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54042960"/>
        <w:docPartObj>
          <w:docPartGallery w:val="Cover Pages"/>
          <w:docPartUnique/>
        </w:docPartObj>
      </w:sdtPr>
      <w:sdtEndPr>
        <w:rPr>
          <w:rFonts w:asciiTheme="majorHAnsi" w:eastAsiaTheme="majorEastAsia" w:hAnsiTheme="majorHAnsi" w:cstheme="majorBidi"/>
          <w:color w:val="2F5897" w:themeColor="text2"/>
          <w:spacing w:val="5"/>
          <w:kern w:val="28"/>
          <w:sz w:val="96"/>
          <w:szCs w:val="56"/>
          <w14:ligatures w14:val="standardContextual"/>
          <w14:cntxtAlts/>
        </w:rPr>
      </w:sdtEndPr>
      <w:sdtContent>
        <w:p w14:paraId="6F2FD3FF" w14:textId="77777777" w:rsidR="00054834" w:rsidRDefault="00054834"/>
        <w:tbl>
          <w:tblPr>
            <w:tblpPr w:leftFromText="187" w:rightFromText="187" w:bottomFromText="720" w:horzAnchor="page" w:tblpXSpec="center" w:tblpYSpec="bottom"/>
            <w:tblW w:w="4600" w:type="pct"/>
            <w:tblCellMar>
              <w:left w:w="288" w:type="dxa"/>
              <w:right w:w="288" w:type="dxa"/>
            </w:tblCellMar>
            <w:tblLook w:val="04A0" w:firstRow="1" w:lastRow="0" w:firstColumn="1" w:lastColumn="0" w:noHBand="0" w:noVBand="1"/>
          </w:tblPr>
          <w:tblGrid>
            <w:gridCol w:w="9274"/>
          </w:tblGrid>
          <w:tr w:rsidR="00054834" w14:paraId="1CC68DF5" w14:textId="77777777">
            <w:tc>
              <w:tcPr>
                <w:tcW w:w="9576" w:type="dxa"/>
              </w:tcPr>
              <w:sdt>
                <w:sdtPr>
                  <w:rPr>
                    <w:sz w:val="52"/>
                  </w:rPr>
                  <w:alias w:val="Title"/>
                  <w:id w:val="-308007970"/>
                  <w:dataBinding w:prefixMappings="xmlns:ns0='http://schemas.openxmlformats.org/package/2006/metadata/core-properties' xmlns:ns1='http://purl.org/dc/elements/1.1/'" w:xpath="/ns0:coreProperties[1]/ns1:title[1]" w:storeItemID="{6C3C8BC8-F283-45AE-878A-BAB7291924A1}"/>
                  <w:text/>
                </w:sdtPr>
                <w:sdtEndPr/>
                <w:sdtContent>
                  <w:p w14:paraId="18E4CE2F" w14:textId="62C5DCE5" w:rsidR="00054834" w:rsidRDefault="00682816" w:rsidP="00EA0DE8">
                    <w:pPr>
                      <w:pStyle w:val="Title"/>
                      <w:jc w:val="center"/>
                      <w:rPr>
                        <w:sz w:val="96"/>
                      </w:rPr>
                    </w:pPr>
                    <w:r>
                      <w:rPr>
                        <w:sz w:val="52"/>
                      </w:rPr>
                      <w:t>Guidelines for Preparing Air Toxics Emission Inventory Plans and Reports</w:t>
                    </w:r>
                  </w:p>
                </w:sdtContent>
              </w:sdt>
            </w:tc>
          </w:tr>
          <w:tr w:rsidR="00054834" w14:paraId="3769E234" w14:textId="77777777">
            <w:tc>
              <w:tcPr>
                <w:tcW w:w="0" w:type="auto"/>
                <w:vAlign w:val="bottom"/>
              </w:tcPr>
              <w:sdt>
                <w:sdtPr>
                  <w:rPr>
                    <w:sz w:val="96"/>
                  </w:rPr>
                  <w:alias w:val="Subtitle"/>
                  <w:id w:val="758173203"/>
                  <w:showingPlcHdr/>
                  <w:dataBinding w:prefixMappings="xmlns:ns0='http://schemas.openxmlformats.org/package/2006/metadata/core-properties' xmlns:ns1='http://purl.org/dc/elements/1.1/'" w:xpath="/ns0:coreProperties[1]/ns1:subject[1]" w:storeItemID="{6C3C8BC8-F283-45AE-878A-BAB7291924A1}"/>
                  <w:text/>
                </w:sdtPr>
                <w:sdtEndPr/>
                <w:sdtContent>
                  <w:p w14:paraId="0840C247" w14:textId="0741BCF5" w:rsidR="00054834" w:rsidRDefault="00D719C3" w:rsidP="00D719C3">
                    <w:pPr>
                      <w:pStyle w:val="Subtitle"/>
                      <w:jc w:val="center"/>
                      <w:rPr>
                        <w:sz w:val="36"/>
                        <w:szCs w:val="36"/>
                      </w:rPr>
                    </w:pPr>
                    <w:r>
                      <w:rPr>
                        <w:sz w:val="96"/>
                      </w:rPr>
                      <w:t xml:space="preserve">     </w:t>
                    </w:r>
                  </w:p>
                </w:sdtContent>
              </w:sdt>
            </w:tc>
          </w:tr>
          <w:tr w:rsidR="00054834" w14:paraId="4D0E4857" w14:textId="77777777">
            <w:tc>
              <w:tcPr>
                <w:tcW w:w="0" w:type="auto"/>
                <w:vAlign w:val="bottom"/>
              </w:tcPr>
              <w:p w14:paraId="7417B882" w14:textId="0E1992D2" w:rsidR="00054834" w:rsidRPr="00EA0DE8" w:rsidRDefault="00EA0DE8" w:rsidP="00EA0DE8">
                <w:pPr>
                  <w:jc w:val="center"/>
                  <w:rPr>
                    <w:sz w:val="28"/>
                  </w:rPr>
                </w:pPr>
                <w:r w:rsidRPr="00EA0DE8">
                  <w:rPr>
                    <w:sz w:val="28"/>
                  </w:rPr>
                  <w:t>AB 2588 Air Toxics “Hot Spots” Program</w:t>
                </w:r>
              </w:p>
            </w:tc>
          </w:tr>
          <w:tr w:rsidR="00054834" w14:paraId="0E0BEC4C" w14:textId="77777777">
            <w:tc>
              <w:tcPr>
                <w:tcW w:w="0" w:type="auto"/>
                <w:vAlign w:val="bottom"/>
              </w:tcPr>
              <w:sdt>
                <w:sdtPr>
                  <w:alias w:val="Abstract"/>
                  <w:id w:val="553592755"/>
                  <w:showingPlcHdr/>
                  <w:dataBinding w:prefixMappings="xmlns:ns0='http://schemas.microsoft.com/office/2006/coverPageProps'" w:xpath="/ns0:CoverPageProperties[1]/ns0:Abstract[1]" w:storeItemID="{55AF091B-3C7A-41E3-B477-F2FDAA23CFDA}"/>
                  <w:text/>
                </w:sdtPr>
                <w:sdtEndPr/>
                <w:sdtContent>
                  <w:p w14:paraId="37FA07D9" w14:textId="2ACFA235" w:rsidR="00054834" w:rsidRDefault="00EA0DE8" w:rsidP="00EA0DE8">
                    <w:pPr>
                      <w:jc w:val="center"/>
                    </w:pPr>
                    <w:r>
                      <w:t xml:space="preserve">     </w:t>
                    </w:r>
                  </w:p>
                </w:sdtContent>
              </w:sdt>
            </w:tc>
          </w:tr>
          <w:tr w:rsidR="00054834" w14:paraId="6FA77B17" w14:textId="77777777">
            <w:tc>
              <w:tcPr>
                <w:tcW w:w="0" w:type="auto"/>
                <w:vAlign w:val="bottom"/>
              </w:tcPr>
              <w:p w14:paraId="7A74D8A0" w14:textId="39FE7CE1" w:rsidR="00054834" w:rsidRDefault="00EA0DE8">
                <w:pPr>
                  <w:jc w:val="center"/>
                </w:pPr>
                <w:r>
                  <w:t>August 2019</w:t>
                </w:r>
              </w:p>
            </w:tc>
          </w:tr>
        </w:tbl>
        <w:p w14:paraId="072A230F" w14:textId="0BBA6944" w:rsidR="00054834" w:rsidRPr="00EA0DE8" w:rsidRDefault="009B4867">
          <w:pPr>
            <w:rPr>
              <w:rFonts w:asciiTheme="majorHAnsi" w:eastAsiaTheme="majorEastAsia" w:hAnsiTheme="majorHAnsi" w:cstheme="majorBidi"/>
              <w:color w:val="2F5897" w:themeColor="text2"/>
              <w:spacing w:val="5"/>
              <w:kern w:val="28"/>
              <w:sz w:val="28"/>
              <w:szCs w:val="56"/>
              <w14:ligatures w14:val="standardContextual"/>
              <w14:cntxtAlts/>
            </w:rPr>
          </w:pPr>
          <w:r>
            <w:rPr>
              <w:rFonts w:asciiTheme="majorHAnsi" w:eastAsiaTheme="majorEastAsia" w:hAnsiTheme="majorHAnsi" w:cstheme="majorBidi"/>
              <w:noProof/>
              <w:color w:val="2F5897" w:themeColor="text2"/>
              <w:spacing w:val="5"/>
              <w:kern w:val="28"/>
              <w:sz w:val="96"/>
              <w:szCs w:val="56"/>
            </w:rPr>
            <w:drawing>
              <wp:anchor distT="0" distB="0" distL="114300" distR="114300" simplePos="0" relativeHeight="251658240" behindDoc="0" locked="0" layoutInCell="1" allowOverlap="1" wp14:anchorId="4C6AF022" wp14:editId="7DB3921A">
                <wp:simplePos x="0" y="0"/>
                <wp:positionH relativeFrom="column">
                  <wp:posOffset>1733550</wp:posOffset>
                </wp:positionH>
                <wp:positionV relativeFrom="paragraph">
                  <wp:posOffset>204681</wp:posOffset>
                </wp:positionV>
                <wp:extent cx="2886075" cy="1936877"/>
                <wp:effectExtent l="0" t="0" r="0" b="6350"/>
                <wp:wrapNone/>
                <wp:docPr id="1" name="Picture 1" descr="Logo_Final-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Final-9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89152" cy="1938942"/>
                        </a:xfrm>
                        <a:prstGeom prst="rect">
                          <a:avLst/>
                        </a:prstGeom>
                        <a:noFill/>
                        <a:ln>
                          <a:noFill/>
                        </a:ln>
                      </pic:spPr>
                    </pic:pic>
                  </a:graphicData>
                </a:graphic>
                <wp14:sizeRelH relativeFrom="page">
                  <wp14:pctWidth>0</wp14:pctWidth>
                </wp14:sizeRelH>
                <wp14:sizeRelV relativeFrom="page">
                  <wp14:pctHeight>0</wp14:pctHeight>
                </wp14:sizeRelV>
              </wp:anchor>
            </w:drawing>
          </w:r>
          <w:r w:rsidR="005454AB">
            <w:rPr>
              <w:rFonts w:asciiTheme="majorHAnsi" w:eastAsiaTheme="majorEastAsia" w:hAnsiTheme="majorHAnsi" w:cstheme="majorBidi"/>
              <w:color w:val="2F5897" w:themeColor="text2"/>
              <w:spacing w:val="5"/>
              <w:kern w:val="28"/>
              <w:sz w:val="96"/>
              <w:szCs w:val="56"/>
              <w14:ligatures w14:val="standardContextual"/>
              <w14:cntxtAlts/>
            </w:rPr>
            <w:br w:type="page"/>
          </w:r>
        </w:p>
      </w:sdtContent>
    </w:sdt>
    <w:p w14:paraId="768FBA1B" w14:textId="430800EC" w:rsidR="00054834" w:rsidRDefault="00EA0DE8" w:rsidP="00D2449D">
      <w:pPr>
        <w:pStyle w:val="Title"/>
        <w:jc w:val="center"/>
        <w:rPr>
          <w:sz w:val="44"/>
        </w:rPr>
      </w:pPr>
      <w:r>
        <w:rPr>
          <w:sz w:val="44"/>
        </w:rPr>
        <w:lastRenderedPageBreak/>
        <w:t>TABLE OF CONTENTS</w:t>
      </w:r>
    </w:p>
    <w:sdt>
      <w:sdtPr>
        <w:rPr>
          <w:rFonts w:eastAsiaTheme="minorEastAsia" w:cstheme="minorBidi"/>
          <w:b w:val="0"/>
          <w:bCs w:val="0"/>
          <w:i w:val="0"/>
          <w:color w:val="auto"/>
          <w:sz w:val="22"/>
          <w:szCs w:val="22"/>
        </w:rPr>
        <w:id w:val="606390463"/>
        <w:docPartObj>
          <w:docPartGallery w:val="Table of Contents"/>
          <w:docPartUnique/>
        </w:docPartObj>
      </w:sdtPr>
      <w:sdtEndPr>
        <w:rPr>
          <w:noProof/>
        </w:rPr>
      </w:sdtEndPr>
      <w:sdtContent>
        <w:p w14:paraId="30228335" w14:textId="097C1DAC" w:rsidR="00580B52" w:rsidRPr="0087051E" w:rsidRDefault="00580B52" w:rsidP="00580B52">
          <w:pPr>
            <w:pStyle w:val="TOCHeading"/>
            <w:numPr>
              <w:ilvl w:val="0"/>
              <w:numId w:val="0"/>
            </w:numPr>
            <w:rPr>
              <w:sz w:val="10"/>
            </w:rPr>
          </w:pPr>
        </w:p>
        <w:p w14:paraId="787BA0F1" w14:textId="2075E05D" w:rsidR="005D1D3B" w:rsidRDefault="00580B52">
          <w:pPr>
            <w:pStyle w:val="TOC1"/>
            <w:tabs>
              <w:tab w:val="left" w:pos="540"/>
              <w:tab w:val="right" w:leader="dot" w:pos="10070"/>
            </w:tabs>
            <w:rPr>
              <w:rFonts w:asciiTheme="minorHAnsi" w:hAnsiTheme="minorHAnsi"/>
              <w:noProof/>
            </w:rPr>
          </w:pPr>
          <w:r>
            <w:fldChar w:fldCharType="begin"/>
          </w:r>
          <w:r>
            <w:instrText xml:space="preserve"> TOC \o "1-3" \h \z \u </w:instrText>
          </w:r>
          <w:r>
            <w:fldChar w:fldCharType="separate"/>
          </w:r>
          <w:hyperlink w:anchor="_Toc16598661" w:history="1">
            <w:r w:rsidR="005D1D3B" w:rsidRPr="00C8129B">
              <w:rPr>
                <w:rStyle w:val="Hyperlink"/>
                <w:noProof/>
              </w:rPr>
              <w:t>I.</w:t>
            </w:r>
            <w:r w:rsidR="005D1D3B">
              <w:rPr>
                <w:rFonts w:asciiTheme="minorHAnsi" w:hAnsiTheme="minorHAnsi"/>
                <w:noProof/>
              </w:rPr>
              <w:tab/>
            </w:r>
            <w:r w:rsidR="005D1D3B" w:rsidRPr="00C8129B">
              <w:rPr>
                <w:rStyle w:val="Hyperlink"/>
                <w:noProof/>
              </w:rPr>
              <w:t>Introduction</w:t>
            </w:r>
            <w:r w:rsidR="005D1D3B">
              <w:rPr>
                <w:noProof/>
                <w:webHidden/>
              </w:rPr>
              <w:tab/>
            </w:r>
            <w:r w:rsidR="005D1D3B">
              <w:rPr>
                <w:noProof/>
                <w:webHidden/>
              </w:rPr>
              <w:fldChar w:fldCharType="begin"/>
            </w:r>
            <w:r w:rsidR="005D1D3B">
              <w:rPr>
                <w:noProof/>
                <w:webHidden/>
              </w:rPr>
              <w:instrText xml:space="preserve"> PAGEREF _Toc16598661 \h </w:instrText>
            </w:r>
            <w:r w:rsidR="005D1D3B">
              <w:rPr>
                <w:noProof/>
                <w:webHidden/>
              </w:rPr>
            </w:r>
            <w:r w:rsidR="005D1D3B">
              <w:rPr>
                <w:noProof/>
                <w:webHidden/>
              </w:rPr>
              <w:fldChar w:fldCharType="separate"/>
            </w:r>
            <w:r w:rsidR="005D1D3B">
              <w:rPr>
                <w:noProof/>
                <w:webHidden/>
              </w:rPr>
              <w:t>2</w:t>
            </w:r>
            <w:r w:rsidR="005D1D3B">
              <w:rPr>
                <w:noProof/>
                <w:webHidden/>
              </w:rPr>
              <w:fldChar w:fldCharType="end"/>
            </w:r>
          </w:hyperlink>
        </w:p>
        <w:p w14:paraId="39DA4552" w14:textId="531E896C" w:rsidR="005D1D3B" w:rsidRDefault="003818C4">
          <w:pPr>
            <w:pStyle w:val="TOC2"/>
            <w:rPr>
              <w:rFonts w:asciiTheme="minorHAnsi" w:hAnsiTheme="minorHAnsi"/>
              <w:noProof/>
            </w:rPr>
          </w:pPr>
          <w:hyperlink w:anchor="_Toc16598662" w:history="1">
            <w:r w:rsidR="005D1D3B" w:rsidRPr="00C8129B">
              <w:rPr>
                <w:rStyle w:val="Hyperlink"/>
                <w:noProof/>
              </w:rPr>
              <w:t>Fees</w:t>
            </w:r>
            <w:r w:rsidR="005D1D3B">
              <w:rPr>
                <w:noProof/>
                <w:webHidden/>
              </w:rPr>
              <w:tab/>
            </w:r>
            <w:r w:rsidR="005D1D3B">
              <w:rPr>
                <w:noProof/>
                <w:webHidden/>
              </w:rPr>
              <w:fldChar w:fldCharType="begin"/>
            </w:r>
            <w:r w:rsidR="005D1D3B">
              <w:rPr>
                <w:noProof/>
                <w:webHidden/>
              </w:rPr>
              <w:instrText xml:space="preserve"> PAGEREF _Toc16598662 \h </w:instrText>
            </w:r>
            <w:r w:rsidR="005D1D3B">
              <w:rPr>
                <w:noProof/>
                <w:webHidden/>
              </w:rPr>
            </w:r>
            <w:r w:rsidR="005D1D3B">
              <w:rPr>
                <w:noProof/>
                <w:webHidden/>
              </w:rPr>
              <w:fldChar w:fldCharType="separate"/>
            </w:r>
            <w:r w:rsidR="005D1D3B">
              <w:rPr>
                <w:noProof/>
                <w:webHidden/>
              </w:rPr>
              <w:t>2</w:t>
            </w:r>
            <w:r w:rsidR="005D1D3B">
              <w:rPr>
                <w:noProof/>
                <w:webHidden/>
              </w:rPr>
              <w:fldChar w:fldCharType="end"/>
            </w:r>
          </w:hyperlink>
        </w:p>
        <w:p w14:paraId="05A239BA" w14:textId="05E6C843" w:rsidR="005D1D3B" w:rsidRDefault="003818C4">
          <w:pPr>
            <w:pStyle w:val="TOC2"/>
            <w:rPr>
              <w:rFonts w:asciiTheme="minorHAnsi" w:hAnsiTheme="minorHAnsi"/>
              <w:noProof/>
            </w:rPr>
          </w:pPr>
          <w:hyperlink w:anchor="_Toc16598663" w:history="1">
            <w:r w:rsidR="005D1D3B" w:rsidRPr="00C8129B">
              <w:rPr>
                <w:rStyle w:val="Hyperlink"/>
                <w:noProof/>
              </w:rPr>
              <w:t>Purpose of the ATEIP</w:t>
            </w:r>
            <w:r w:rsidR="005D1D3B">
              <w:rPr>
                <w:noProof/>
                <w:webHidden/>
              </w:rPr>
              <w:tab/>
            </w:r>
            <w:r w:rsidR="005D1D3B">
              <w:rPr>
                <w:noProof/>
                <w:webHidden/>
              </w:rPr>
              <w:fldChar w:fldCharType="begin"/>
            </w:r>
            <w:r w:rsidR="005D1D3B">
              <w:rPr>
                <w:noProof/>
                <w:webHidden/>
              </w:rPr>
              <w:instrText xml:space="preserve"> PAGEREF _Toc16598663 \h </w:instrText>
            </w:r>
            <w:r w:rsidR="005D1D3B">
              <w:rPr>
                <w:noProof/>
                <w:webHidden/>
              </w:rPr>
            </w:r>
            <w:r w:rsidR="005D1D3B">
              <w:rPr>
                <w:noProof/>
                <w:webHidden/>
              </w:rPr>
              <w:fldChar w:fldCharType="separate"/>
            </w:r>
            <w:r w:rsidR="005D1D3B">
              <w:rPr>
                <w:noProof/>
                <w:webHidden/>
              </w:rPr>
              <w:t>2</w:t>
            </w:r>
            <w:r w:rsidR="005D1D3B">
              <w:rPr>
                <w:noProof/>
                <w:webHidden/>
              </w:rPr>
              <w:fldChar w:fldCharType="end"/>
            </w:r>
          </w:hyperlink>
        </w:p>
        <w:p w14:paraId="3B8D4D5E" w14:textId="22FC1FF1" w:rsidR="005D1D3B" w:rsidRDefault="003818C4">
          <w:pPr>
            <w:pStyle w:val="TOC2"/>
            <w:rPr>
              <w:rFonts w:asciiTheme="minorHAnsi" w:hAnsiTheme="minorHAnsi"/>
              <w:noProof/>
            </w:rPr>
          </w:pPr>
          <w:hyperlink w:anchor="_Toc16598664" w:history="1">
            <w:r w:rsidR="005D1D3B" w:rsidRPr="00C8129B">
              <w:rPr>
                <w:rStyle w:val="Hyperlink"/>
                <w:noProof/>
              </w:rPr>
              <w:t>Purpose of the ATEIR</w:t>
            </w:r>
            <w:r w:rsidR="005D1D3B">
              <w:rPr>
                <w:noProof/>
                <w:webHidden/>
              </w:rPr>
              <w:tab/>
            </w:r>
            <w:r w:rsidR="005D1D3B">
              <w:rPr>
                <w:noProof/>
                <w:webHidden/>
              </w:rPr>
              <w:fldChar w:fldCharType="begin"/>
            </w:r>
            <w:r w:rsidR="005D1D3B">
              <w:rPr>
                <w:noProof/>
                <w:webHidden/>
              </w:rPr>
              <w:instrText xml:space="preserve"> PAGEREF _Toc16598664 \h </w:instrText>
            </w:r>
            <w:r w:rsidR="005D1D3B">
              <w:rPr>
                <w:noProof/>
                <w:webHidden/>
              </w:rPr>
            </w:r>
            <w:r w:rsidR="005D1D3B">
              <w:rPr>
                <w:noProof/>
                <w:webHidden/>
              </w:rPr>
              <w:fldChar w:fldCharType="separate"/>
            </w:r>
            <w:r w:rsidR="005D1D3B">
              <w:rPr>
                <w:noProof/>
                <w:webHidden/>
              </w:rPr>
              <w:t>2</w:t>
            </w:r>
            <w:r w:rsidR="005D1D3B">
              <w:rPr>
                <w:noProof/>
                <w:webHidden/>
              </w:rPr>
              <w:fldChar w:fldCharType="end"/>
            </w:r>
          </w:hyperlink>
        </w:p>
        <w:p w14:paraId="36DDDCDA" w14:textId="5E3C0091" w:rsidR="005D1D3B" w:rsidRDefault="003818C4">
          <w:pPr>
            <w:pStyle w:val="TOC2"/>
            <w:rPr>
              <w:rFonts w:asciiTheme="minorHAnsi" w:hAnsiTheme="minorHAnsi"/>
              <w:noProof/>
            </w:rPr>
          </w:pPr>
          <w:hyperlink w:anchor="_Toc16598665" w:history="1">
            <w:r w:rsidR="005D1D3B" w:rsidRPr="00C8129B">
              <w:rPr>
                <w:rStyle w:val="Hyperlink"/>
                <w:noProof/>
              </w:rPr>
              <w:t>CARB’s Emission Inventory Criteria and Guidelines</w:t>
            </w:r>
            <w:r w:rsidR="005D1D3B">
              <w:rPr>
                <w:noProof/>
                <w:webHidden/>
              </w:rPr>
              <w:tab/>
            </w:r>
            <w:r w:rsidR="005D1D3B">
              <w:rPr>
                <w:noProof/>
                <w:webHidden/>
              </w:rPr>
              <w:fldChar w:fldCharType="begin"/>
            </w:r>
            <w:r w:rsidR="005D1D3B">
              <w:rPr>
                <w:noProof/>
                <w:webHidden/>
              </w:rPr>
              <w:instrText xml:space="preserve"> PAGEREF _Toc16598665 \h </w:instrText>
            </w:r>
            <w:r w:rsidR="005D1D3B">
              <w:rPr>
                <w:noProof/>
                <w:webHidden/>
              </w:rPr>
            </w:r>
            <w:r w:rsidR="005D1D3B">
              <w:rPr>
                <w:noProof/>
                <w:webHidden/>
              </w:rPr>
              <w:fldChar w:fldCharType="separate"/>
            </w:r>
            <w:r w:rsidR="005D1D3B">
              <w:rPr>
                <w:noProof/>
                <w:webHidden/>
              </w:rPr>
              <w:t>3</w:t>
            </w:r>
            <w:r w:rsidR="005D1D3B">
              <w:rPr>
                <w:noProof/>
                <w:webHidden/>
              </w:rPr>
              <w:fldChar w:fldCharType="end"/>
            </w:r>
          </w:hyperlink>
        </w:p>
        <w:p w14:paraId="786E5888" w14:textId="1FFAF3C0" w:rsidR="005D1D3B" w:rsidRDefault="003818C4">
          <w:pPr>
            <w:pStyle w:val="TOC2"/>
            <w:rPr>
              <w:rFonts w:asciiTheme="minorHAnsi" w:hAnsiTheme="minorHAnsi"/>
              <w:noProof/>
            </w:rPr>
          </w:pPr>
          <w:hyperlink w:anchor="_Toc16598666" w:history="1">
            <w:r w:rsidR="005D1D3B" w:rsidRPr="00C8129B">
              <w:rPr>
                <w:rStyle w:val="Hyperlink"/>
                <w:noProof/>
              </w:rPr>
              <w:t>Special Situations</w:t>
            </w:r>
            <w:r w:rsidR="005D1D3B">
              <w:rPr>
                <w:noProof/>
                <w:webHidden/>
              </w:rPr>
              <w:tab/>
            </w:r>
            <w:r w:rsidR="005D1D3B">
              <w:rPr>
                <w:noProof/>
                <w:webHidden/>
              </w:rPr>
              <w:fldChar w:fldCharType="begin"/>
            </w:r>
            <w:r w:rsidR="005D1D3B">
              <w:rPr>
                <w:noProof/>
                <w:webHidden/>
              </w:rPr>
              <w:instrText xml:space="preserve"> PAGEREF _Toc16598666 \h </w:instrText>
            </w:r>
            <w:r w:rsidR="005D1D3B">
              <w:rPr>
                <w:noProof/>
                <w:webHidden/>
              </w:rPr>
            </w:r>
            <w:r w:rsidR="005D1D3B">
              <w:rPr>
                <w:noProof/>
                <w:webHidden/>
              </w:rPr>
              <w:fldChar w:fldCharType="separate"/>
            </w:r>
            <w:r w:rsidR="005D1D3B">
              <w:rPr>
                <w:noProof/>
                <w:webHidden/>
              </w:rPr>
              <w:t>3</w:t>
            </w:r>
            <w:r w:rsidR="005D1D3B">
              <w:rPr>
                <w:noProof/>
                <w:webHidden/>
              </w:rPr>
              <w:fldChar w:fldCharType="end"/>
            </w:r>
          </w:hyperlink>
        </w:p>
        <w:p w14:paraId="3C47423B" w14:textId="32A66423" w:rsidR="005D1D3B" w:rsidRDefault="003818C4">
          <w:pPr>
            <w:pStyle w:val="TOC2"/>
            <w:rPr>
              <w:rFonts w:asciiTheme="minorHAnsi" w:hAnsiTheme="minorHAnsi"/>
              <w:noProof/>
            </w:rPr>
          </w:pPr>
          <w:hyperlink w:anchor="_Toc16598667" w:history="1">
            <w:r w:rsidR="005D1D3B" w:rsidRPr="00C8129B">
              <w:rPr>
                <w:rStyle w:val="Hyperlink"/>
                <w:noProof/>
              </w:rPr>
              <w:t>Inventory Year</w:t>
            </w:r>
            <w:r w:rsidR="005D1D3B">
              <w:rPr>
                <w:noProof/>
                <w:webHidden/>
              </w:rPr>
              <w:tab/>
            </w:r>
            <w:r w:rsidR="005D1D3B">
              <w:rPr>
                <w:noProof/>
                <w:webHidden/>
              </w:rPr>
              <w:fldChar w:fldCharType="begin"/>
            </w:r>
            <w:r w:rsidR="005D1D3B">
              <w:rPr>
                <w:noProof/>
                <w:webHidden/>
              </w:rPr>
              <w:instrText xml:space="preserve"> PAGEREF _Toc16598667 \h </w:instrText>
            </w:r>
            <w:r w:rsidR="005D1D3B">
              <w:rPr>
                <w:noProof/>
                <w:webHidden/>
              </w:rPr>
            </w:r>
            <w:r w:rsidR="005D1D3B">
              <w:rPr>
                <w:noProof/>
                <w:webHidden/>
              </w:rPr>
              <w:fldChar w:fldCharType="separate"/>
            </w:r>
            <w:r w:rsidR="005D1D3B">
              <w:rPr>
                <w:noProof/>
                <w:webHidden/>
              </w:rPr>
              <w:t>3</w:t>
            </w:r>
            <w:r w:rsidR="005D1D3B">
              <w:rPr>
                <w:noProof/>
                <w:webHidden/>
              </w:rPr>
              <w:fldChar w:fldCharType="end"/>
            </w:r>
          </w:hyperlink>
        </w:p>
        <w:p w14:paraId="14C4AFC5" w14:textId="38121B9C" w:rsidR="005D1D3B" w:rsidRDefault="003818C4">
          <w:pPr>
            <w:pStyle w:val="TOC1"/>
            <w:tabs>
              <w:tab w:val="left" w:pos="540"/>
              <w:tab w:val="right" w:leader="dot" w:pos="10070"/>
            </w:tabs>
            <w:rPr>
              <w:rFonts w:asciiTheme="minorHAnsi" w:hAnsiTheme="minorHAnsi"/>
              <w:noProof/>
            </w:rPr>
          </w:pPr>
          <w:hyperlink w:anchor="_Toc16598668" w:history="1">
            <w:r w:rsidR="005D1D3B" w:rsidRPr="00C8129B">
              <w:rPr>
                <w:rStyle w:val="Hyperlink"/>
                <w:noProof/>
              </w:rPr>
              <w:t>II.</w:t>
            </w:r>
            <w:r w:rsidR="005D1D3B">
              <w:rPr>
                <w:rFonts w:asciiTheme="minorHAnsi" w:hAnsiTheme="minorHAnsi"/>
                <w:noProof/>
              </w:rPr>
              <w:tab/>
            </w:r>
            <w:r w:rsidR="005D1D3B" w:rsidRPr="00C8129B">
              <w:rPr>
                <w:rStyle w:val="Hyperlink"/>
                <w:noProof/>
              </w:rPr>
              <w:t>Elements of the ATEIP</w:t>
            </w:r>
            <w:r w:rsidR="005D1D3B">
              <w:rPr>
                <w:noProof/>
                <w:webHidden/>
              </w:rPr>
              <w:tab/>
            </w:r>
            <w:r w:rsidR="005D1D3B">
              <w:rPr>
                <w:noProof/>
                <w:webHidden/>
              </w:rPr>
              <w:fldChar w:fldCharType="begin"/>
            </w:r>
            <w:r w:rsidR="005D1D3B">
              <w:rPr>
                <w:noProof/>
                <w:webHidden/>
              </w:rPr>
              <w:instrText xml:space="preserve"> PAGEREF _Toc16598668 \h </w:instrText>
            </w:r>
            <w:r w:rsidR="005D1D3B">
              <w:rPr>
                <w:noProof/>
                <w:webHidden/>
              </w:rPr>
            </w:r>
            <w:r w:rsidR="005D1D3B">
              <w:rPr>
                <w:noProof/>
                <w:webHidden/>
              </w:rPr>
              <w:fldChar w:fldCharType="separate"/>
            </w:r>
            <w:r w:rsidR="005D1D3B">
              <w:rPr>
                <w:noProof/>
                <w:webHidden/>
              </w:rPr>
              <w:t>3</w:t>
            </w:r>
            <w:r w:rsidR="005D1D3B">
              <w:rPr>
                <w:noProof/>
                <w:webHidden/>
              </w:rPr>
              <w:fldChar w:fldCharType="end"/>
            </w:r>
          </w:hyperlink>
        </w:p>
        <w:p w14:paraId="5897E657" w14:textId="09FFD71D" w:rsidR="005D1D3B" w:rsidRDefault="003818C4">
          <w:pPr>
            <w:pStyle w:val="TOC2"/>
            <w:rPr>
              <w:rFonts w:asciiTheme="minorHAnsi" w:hAnsiTheme="minorHAnsi"/>
              <w:noProof/>
            </w:rPr>
          </w:pPr>
          <w:hyperlink w:anchor="_Toc16598669" w:history="1">
            <w:r w:rsidR="005D1D3B" w:rsidRPr="00C8129B">
              <w:rPr>
                <w:rStyle w:val="Hyperlink"/>
                <w:noProof/>
              </w:rPr>
              <w:t>Written Plan</w:t>
            </w:r>
            <w:r w:rsidR="005D1D3B">
              <w:rPr>
                <w:noProof/>
                <w:webHidden/>
              </w:rPr>
              <w:tab/>
            </w:r>
            <w:r w:rsidR="005D1D3B">
              <w:rPr>
                <w:noProof/>
                <w:webHidden/>
              </w:rPr>
              <w:fldChar w:fldCharType="begin"/>
            </w:r>
            <w:r w:rsidR="005D1D3B">
              <w:rPr>
                <w:noProof/>
                <w:webHidden/>
              </w:rPr>
              <w:instrText xml:space="preserve"> PAGEREF _Toc16598669 \h </w:instrText>
            </w:r>
            <w:r w:rsidR="005D1D3B">
              <w:rPr>
                <w:noProof/>
                <w:webHidden/>
              </w:rPr>
            </w:r>
            <w:r w:rsidR="005D1D3B">
              <w:rPr>
                <w:noProof/>
                <w:webHidden/>
              </w:rPr>
              <w:fldChar w:fldCharType="separate"/>
            </w:r>
            <w:r w:rsidR="005D1D3B">
              <w:rPr>
                <w:noProof/>
                <w:webHidden/>
              </w:rPr>
              <w:t>3</w:t>
            </w:r>
            <w:r w:rsidR="005D1D3B">
              <w:rPr>
                <w:noProof/>
                <w:webHidden/>
              </w:rPr>
              <w:fldChar w:fldCharType="end"/>
            </w:r>
          </w:hyperlink>
        </w:p>
        <w:p w14:paraId="566C8646" w14:textId="6E0C699B" w:rsidR="005D1D3B" w:rsidRDefault="003818C4">
          <w:pPr>
            <w:pStyle w:val="TOC2"/>
            <w:rPr>
              <w:rFonts w:asciiTheme="minorHAnsi" w:hAnsiTheme="minorHAnsi"/>
              <w:noProof/>
            </w:rPr>
          </w:pPr>
          <w:hyperlink w:anchor="_Toc16598670" w:history="1">
            <w:r w:rsidR="005D1D3B" w:rsidRPr="00C8129B">
              <w:rPr>
                <w:rStyle w:val="Hyperlink"/>
                <w:noProof/>
              </w:rPr>
              <w:t>Facility Information</w:t>
            </w:r>
            <w:r w:rsidR="005D1D3B">
              <w:rPr>
                <w:noProof/>
                <w:webHidden/>
              </w:rPr>
              <w:tab/>
            </w:r>
            <w:r w:rsidR="005D1D3B">
              <w:rPr>
                <w:noProof/>
                <w:webHidden/>
              </w:rPr>
              <w:fldChar w:fldCharType="begin"/>
            </w:r>
            <w:r w:rsidR="005D1D3B">
              <w:rPr>
                <w:noProof/>
                <w:webHidden/>
              </w:rPr>
              <w:instrText xml:space="preserve"> PAGEREF _Toc16598670 \h </w:instrText>
            </w:r>
            <w:r w:rsidR="005D1D3B">
              <w:rPr>
                <w:noProof/>
                <w:webHidden/>
              </w:rPr>
            </w:r>
            <w:r w:rsidR="005D1D3B">
              <w:rPr>
                <w:noProof/>
                <w:webHidden/>
              </w:rPr>
              <w:fldChar w:fldCharType="separate"/>
            </w:r>
            <w:r w:rsidR="005D1D3B">
              <w:rPr>
                <w:noProof/>
                <w:webHidden/>
              </w:rPr>
              <w:t>3</w:t>
            </w:r>
            <w:r w:rsidR="005D1D3B">
              <w:rPr>
                <w:noProof/>
                <w:webHidden/>
              </w:rPr>
              <w:fldChar w:fldCharType="end"/>
            </w:r>
          </w:hyperlink>
        </w:p>
        <w:p w14:paraId="1C681023" w14:textId="6CC9002F" w:rsidR="005D1D3B" w:rsidRDefault="003818C4">
          <w:pPr>
            <w:pStyle w:val="TOC2"/>
            <w:rPr>
              <w:rFonts w:asciiTheme="minorHAnsi" w:hAnsiTheme="minorHAnsi"/>
              <w:noProof/>
            </w:rPr>
          </w:pPr>
          <w:hyperlink w:anchor="_Toc16598671" w:history="1">
            <w:r w:rsidR="005D1D3B" w:rsidRPr="00C8129B">
              <w:rPr>
                <w:rStyle w:val="Hyperlink"/>
                <w:noProof/>
              </w:rPr>
              <w:t>Source Parameters Tables</w:t>
            </w:r>
            <w:r w:rsidR="005D1D3B">
              <w:rPr>
                <w:noProof/>
                <w:webHidden/>
              </w:rPr>
              <w:tab/>
            </w:r>
            <w:r w:rsidR="005D1D3B">
              <w:rPr>
                <w:noProof/>
                <w:webHidden/>
              </w:rPr>
              <w:fldChar w:fldCharType="begin"/>
            </w:r>
            <w:r w:rsidR="005D1D3B">
              <w:rPr>
                <w:noProof/>
                <w:webHidden/>
              </w:rPr>
              <w:instrText xml:space="preserve"> PAGEREF _Toc16598671 \h </w:instrText>
            </w:r>
            <w:r w:rsidR="005D1D3B">
              <w:rPr>
                <w:noProof/>
                <w:webHidden/>
              </w:rPr>
            </w:r>
            <w:r w:rsidR="005D1D3B">
              <w:rPr>
                <w:noProof/>
                <w:webHidden/>
              </w:rPr>
              <w:fldChar w:fldCharType="separate"/>
            </w:r>
            <w:r w:rsidR="005D1D3B">
              <w:rPr>
                <w:noProof/>
                <w:webHidden/>
              </w:rPr>
              <w:t>4</w:t>
            </w:r>
            <w:r w:rsidR="005D1D3B">
              <w:rPr>
                <w:noProof/>
                <w:webHidden/>
              </w:rPr>
              <w:fldChar w:fldCharType="end"/>
            </w:r>
          </w:hyperlink>
        </w:p>
        <w:p w14:paraId="5F3FC6FC" w14:textId="6CD35BC8" w:rsidR="005D1D3B" w:rsidRDefault="003818C4">
          <w:pPr>
            <w:pStyle w:val="TOC2"/>
            <w:rPr>
              <w:rFonts w:asciiTheme="minorHAnsi" w:hAnsiTheme="minorHAnsi"/>
              <w:noProof/>
            </w:rPr>
          </w:pPr>
          <w:hyperlink w:anchor="_Toc16598672" w:history="1">
            <w:r w:rsidR="005D1D3B" w:rsidRPr="00C8129B">
              <w:rPr>
                <w:rStyle w:val="Hyperlink"/>
                <w:noProof/>
              </w:rPr>
              <w:t>Device Tables</w:t>
            </w:r>
            <w:r w:rsidR="005D1D3B">
              <w:rPr>
                <w:noProof/>
                <w:webHidden/>
              </w:rPr>
              <w:tab/>
            </w:r>
            <w:r w:rsidR="005D1D3B">
              <w:rPr>
                <w:noProof/>
                <w:webHidden/>
              </w:rPr>
              <w:fldChar w:fldCharType="begin"/>
            </w:r>
            <w:r w:rsidR="005D1D3B">
              <w:rPr>
                <w:noProof/>
                <w:webHidden/>
              </w:rPr>
              <w:instrText xml:space="preserve"> PAGEREF _Toc16598672 \h </w:instrText>
            </w:r>
            <w:r w:rsidR="005D1D3B">
              <w:rPr>
                <w:noProof/>
                <w:webHidden/>
              </w:rPr>
            </w:r>
            <w:r w:rsidR="005D1D3B">
              <w:rPr>
                <w:noProof/>
                <w:webHidden/>
              </w:rPr>
              <w:fldChar w:fldCharType="separate"/>
            </w:r>
            <w:r w:rsidR="005D1D3B">
              <w:rPr>
                <w:noProof/>
                <w:webHidden/>
              </w:rPr>
              <w:t>4</w:t>
            </w:r>
            <w:r w:rsidR="005D1D3B">
              <w:rPr>
                <w:noProof/>
                <w:webHidden/>
              </w:rPr>
              <w:fldChar w:fldCharType="end"/>
            </w:r>
          </w:hyperlink>
        </w:p>
        <w:p w14:paraId="2CC19B32" w14:textId="53CC1B2C" w:rsidR="005D1D3B" w:rsidRDefault="003818C4">
          <w:pPr>
            <w:pStyle w:val="TOC2"/>
            <w:rPr>
              <w:rFonts w:asciiTheme="minorHAnsi" w:hAnsiTheme="minorHAnsi"/>
              <w:noProof/>
            </w:rPr>
          </w:pPr>
          <w:hyperlink w:anchor="_Toc16598673" w:history="1">
            <w:r w:rsidR="005D1D3B" w:rsidRPr="00C8129B">
              <w:rPr>
                <w:rStyle w:val="Hyperlink"/>
                <w:noProof/>
              </w:rPr>
              <w:t>Emission Calculation Methodology</w:t>
            </w:r>
            <w:r w:rsidR="005D1D3B">
              <w:rPr>
                <w:noProof/>
                <w:webHidden/>
              </w:rPr>
              <w:tab/>
            </w:r>
            <w:r w:rsidR="005D1D3B">
              <w:rPr>
                <w:noProof/>
                <w:webHidden/>
              </w:rPr>
              <w:fldChar w:fldCharType="begin"/>
            </w:r>
            <w:r w:rsidR="005D1D3B">
              <w:rPr>
                <w:noProof/>
                <w:webHidden/>
              </w:rPr>
              <w:instrText xml:space="preserve"> PAGEREF _Toc16598673 \h </w:instrText>
            </w:r>
            <w:r w:rsidR="005D1D3B">
              <w:rPr>
                <w:noProof/>
                <w:webHidden/>
              </w:rPr>
            </w:r>
            <w:r w:rsidR="005D1D3B">
              <w:rPr>
                <w:noProof/>
                <w:webHidden/>
              </w:rPr>
              <w:fldChar w:fldCharType="separate"/>
            </w:r>
            <w:r w:rsidR="005D1D3B">
              <w:rPr>
                <w:noProof/>
                <w:webHidden/>
              </w:rPr>
              <w:t>4</w:t>
            </w:r>
            <w:r w:rsidR="005D1D3B">
              <w:rPr>
                <w:noProof/>
                <w:webHidden/>
              </w:rPr>
              <w:fldChar w:fldCharType="end"/>
            </w:r>
          </w:hyperlink>
        </w:p>
        <w:p w14:paraId="1A6BAB5A" w14:textId="711431AC" w:rsidR="005D1D3B" w:rsidRDefault="003818C4">
          <w:pPr>
            <w:pStyle w:val="TOC2"/>
            <w:rPr>
              <w:rFonts w:asciiTheme="minorHAnsi" w:hAnsiTheme="minorHAnsi"/>
              <w:noProof/>
            </w:rPr>
          </w:pPr>
          <w:hyperlink w:anchor="_Toc16598674" w:history="1">
            <w:r w:rsidR="005D1D3B" w:rsidRPr="00C8129B">
              <w:rPr>
                <w:rStyle w:val="Hyperlink"/>
                <w:noProof/>
              </w:rPr>
              <w:t>Source Testing</w:t>
            </w:r>
            <w:r w:rsidR="005D1D3B">
              <w:rPr>
                <w:noProof/>
                <w:webHidden/>
              </w:rPr>
              <w:tab/>
            </w:r>
            <w:r w:rsidR="005D1D3B">
              <w:rPr>
                <w:noProof/>
                <w:webHidden/>
              </w:rPr>
              <w:fldChar w:fldCharType="begin"/>
            </w:r>
            <w:r w:rsidR="005D1D3B">
              <w:rPr>
                <w:noProof/>
                <w:webHidden/>
              </w:rPr>
              <w:instrText xml:space="preserve"> PAGEREF _Toc16598674 \h </w:instrText>
            </w:r>
            <w:r w:rsidR="005D1D3B">
              <w:rPr>
                <w:noProof/>
                <w:webHidden/>
              </w:rPr>
            </w:r>
            <w:r w:rsidR="005D1D3B">
              <w:rPr>
                <w:noProof/>
                <w:webHidden/>
              </w:rPr>
              <w:fldChar w:fldCharType="separate"/>
            </w:r>
            <w:r w:rsidR="005D1D3B">
              <w:rPr>
                <w:noProof/>
                <w:webHidden/>
              </w:rPr>
              <w:t>5</w:t>
            </w:r>
            <w:r w:rsidR="005D1D3B">
              <w:rPr>
                <w:noProof/>
                <w:webHidden/>
              </w:rPr>
              <w:fldChar w:fldCharType="end"/>
            </w:r>
          </w:hyperlink>
        </w:p>
        <w:p w14:paraId="2F995B89" w14:textId="7B3A8703" w:rsidR="005D1D3B" w:rsidRDefault="003818C4">
          <w:pPr>
            <w:pStyle w:val="TOC1"/>
            <w:tabs>
              <w:tab w:val="left" w:pos="540"/>
              <w:tab w:val="right" w:leader="dot" w:pos="10070"/>
            </w:tabs>
            <w:rPr>
              <w:rFonts w:asciiTheme="minorHAnsi" w:hAnsiTheme="minorHAnsi"/>
              <w:noProof/>
            </w:rPr>
          </w:pPr>
          <w:hyperlink w:anchor="_Toc16598675" w:history="1">
            <w:r w:rsidR="005D1D3B" w:rsidRPr="00C8129B">
              <w:rPr>
                <w:rStyle w:val="Hyperlink"/>
                <w:noProof/>
              </w:rPr>
              <w:t>III.</w:t>
            </w:r>
            <w:r w:rsidR="005D1D3B">
              <w:rPr>
                <w:rFonts w:asciiTheme="minorHAnsi" w:hAnsiTheme="minorHAnsi"/>
                <w:noProof/>
              </w:rPr>
              <w:tab/>
            </w:r>
            <w:r w:rsidR="005D1D3B" w:rsidRPr="00C8129B">
              <w:rPr>
                <w:rStyle w:val="Hyperlink"/>
                <w:noProof/>
              </w:rPr>
              <w:t>Elements of the ATEIR</w:t>
            </w:r>
            <w:r w:rsidR="005D1D3B">
              <w:rPr>
                <w:noProof/>
                <w:webHidden/>
              </w:rPr>
              <w:tab/>
            </w:r>
            <w:r w:rsidR="005D1D3B">
              <w:rPr>
                <w:noProof/>
                <w:webHidden/>
              </w:rPr>
              <w:fldChar w:fldCharType="begin"/>
            </w:r>
            <w:r w:rsidR="005D1D3B">
              <w:rPr>
                <w:noProof/>
                <w:webHidden/>
              </w:rPr>
              <w:instrText xml:space="preserve"> PAGEREF _Toc16598675 \h </w:instrText>
            </w:r>
            <w:r w:rsidR="005D1D3B">
              <w:rPr>
                <w:noProof/>
                <w:webHidden/>
              </w:rPr>
            </w:r>
            <w:r w:rsidR="005D1D3B">
              <w:rPr>
                <w:noProof/>
                <w:webHidden/>
              </w:rPr>
              <w:fldChar w:fldCharType="separate"/>
            </w:r>
            <w:r w:rsidR="005D1D3B">
              <w:rPr>
                <w:noProof/>
                <w:webHidden/>
              </w:rPr>
              <w:t>5</w:t>
            </w:r>
            <w:r w:rsidR="005D1D3B">
              <w:rPr>
                <w:noProof/>
                <w:webHidden/>
              </w:rPr>
              <w:fldChar w:fldCharType="end"/>
            </w:r>
          </w:hyperlink>
        </w:p>
        <w:p w14:paraId="29596752" w14:textId="79EE99AF" w:rsidR="005D1D3B" w:rsidRDefault="003818C4">
          <w:pPr>
            <w:pStyle w:val="TOC2"/>
            <w:rPr>
              <w:rFonts w:asciiTheme="minorHAnsi" w:hAnsiTheme="minorHAnsi"/>
              <w:noProof/>
            </w:rPr>
          </w:pPr>
          <w:hyperlink w:anchor="_Toc16598676" w:history="1">
            <w:r w:rsidR="005D1D3B" w:rsidRPr="00C8129B">
              <w:rPr>
                <w:rStyle w:val="Hyperlink"/>
                <w:noProof/>
              </w:rPr>
              <w:t>Written Report</w:t>
            </w:r>
            <w:r w:rsidR="005D1D3B">
              <w:rPr>
                <w:noProof/>
                <w:webHidden/>
              </w:rPr>
              <w:tab/>
            </w:r>
            <w:r w:rsidR="005D1D3B">
              <w:rPr>
                <w:noProof/>
                <w:webHidden/>
              </w:rPr>
              <w:fldChar w:fldCharType="begin"/>
            </w:r>
            <w:r w:rsidR="005D1D3B">
              <w:rPr>
                <w:noProof/>
                <w:webHidden/>
              </w:rPr>
              <w:instrText xml:space="preserve"> PAGEREF _Toc16598676 \h </w:instrText>
            </w:r>
            <w:r w:rsidR="005D1D3B">
              <w:rPr>
                <w:noProof/>
                <w:webHidden/>
              </w:rPr>
            </w:r>
            <w:r w:rsidR="005D1D3B">
              <w:rPr>
                <w:noProof/>
                <w:webHidden/>
              </w:rPr>
              <w:fldChar w:fldCharType="separate"/>
            </w:r>
            <w:r w:rsidR="005D1D3B">
              <w:rPr>
                <w:noProof/>
                <w:webHidden/>
              </w:rPr>
              <w:t>5</w:t>
            </w:r>
            <w:r w:rsidR="005D1D3B">
              <w:rPr>
                <w:noProof/>
                <w:webHidden/>
              </w:rPr>
              <w:fldChar w:fldCharType="end"/>
            </w:r>
          </w:hyperlink>
        </w:p>
        <w:p w14:paraId="65DD7261" w14:textId="6CD6C9F7" w:rsidR="005D1D3B" w:rsidRDefault="003818C4">
          <w:pPr>
            <w:pStyle w:val="TOC2"/>
            <w:rPr>
              <w:rFonts w:asciiTheme="minorHAnsi" w:hAnsiTheme="minorHAnsi"/>
              <w:noProof/>
            </w:rPr>
          </w:pPr>
          <w:hyperlink w:anchor="_Toc16598677" w:history="1">
            <w:r w:rsidR="005D1D3B" w:rsidRPr="00C8129B">
              <w:rPr>
                <w:rStyle w:val="Hyperlink"/>
                <w:noProof/>
              </w:rPr>
              <w:t>Facility Information</w:t>
            </w:r>
            <w:r w:rsidR="005D1D3B">
              <w:rPr>
                <w:noProof/>
                <w:webHidden/>
              </w:rPr>
              <w:tab/>
            </w:r>
            <w:r w:rsidR="005D1D3B">
              <w:rPr>
                <w:noProof/>
                <w:webHidden/>
              </w:rPr>
              <w:fldChar w:fldCharType="begin"/>
            </w:r>
            <w:r w:rsidR="005D1D3B">
              <w:rPr>
                <w:noProof/>
                <w:webHidden/>
              </w:rPr>
              <w:instrText xml:space="preserve"> PAGEREF _Toc16598677 \h </w:instrText>
            </w:r>
            <w:r w:rsidR="005D1D3B">
              <w:rPr>
                <w:noProof/>
                <w:webHidden/>
              </w:rPr>
            </w:r>
            <w:r w:rsidR="005D1D3B">
              <w:rPr>
                <w:noProof/>
                <w:webHidden/>
              </w:rPr>
              <w:fldChar w:fldCharType="separate"/>
            </w:r>
            <w:r w:rsidR="005D1D3B">
              <w:rPr>
                <w:noProof/>
                <w:webHidden/>
              </w:rPr>
              <w:t>5</w:t>
            </w:r>
            <w:r w:rsidR="005D1D3B">
              <w:rPr>
                <w:noProof/>
                <w:webHidden/>
              </w:rPr>
              <w:fldChar w:fldCharType="end"/>
            </w:r>
          </w:hyperlink>
        </w:p>
        <w:p w14:paraId="7B79D8EA" w14:textId="7DAFF65B" w:rsidR="005D1D3B" w:rsidRDefault="003818C4">
          <w:pPr>
            <w:pStyle w:val="TOC2"/>
            <w:rPr>
              <w:rFonts w:asciiTheme="minorHAnsi" w:hAnsiTheme="minorHAnsi"/>
              <w:noProof/>
            </w:rPr>
          </w:pPr>
          <w:hyperlink w:anchor="_Toc16598678" w:history="1">
            <w:r w:rsidR="005D1D3B" w:rsidRPr="00C8129B">
              <w:rPr>
                <w:rStyle w:val="Hyperlink"/>
                <w:noProof/>
              </w:rPr>
              <w:t>Emission Quantification</w:t>
            </w:r>
            <w:r w:rsidR="005D1D3B">
              <w:rPr>
                <w:noProof/>
                <w:webHidden/>
              </w:rPr>
              <w:tab/>
            </w:r>
            <w:r w:rsidR="005D1D3B">
              <w:rPr>
                <w:noProof/>
                <w:webHidden/>
              </w:rPr>
              <w:fldChar w:fldCharType="begin"/>
            </w:r>
            <w:r w:rsidR="005D1D3B">
              <w:rPr>
                <w:noProof/>
                <w:webHidden/>
              </w:rPr>
              <w:instrText xml:space="preserve"> PAGEREF _Toc16598678 \h </w:instrText>
            </w:r>
            <w:r w:rsidR="005D1D3B">
              <w:rPr>
                <w:noProof/>
                <w:webHidden/>
              </w:rPr>
            </w:r>
            <w:r w:rsidR="005D1D3B">
              <w:rPr>
                <w:noProof/>
                <w:webHidden/>
              </w:rPr>
              <w:fldChar w:fldCharType="separate"/>
            </w:r>
            <w:r w:rsidR="005D1D3B">
              <w:rPr>
                <w:noProof/>
                <w:webHidden/>
              </w:rPr>
              <w:t>5</w:t>
            </w:r>
            <w:r w:rsidR="005D1D3B">
              <w:rPr>
                <w:noProof/>
                <w:webHidden/>
              </w:rPr>
              <w:fldChar w:fldCharType="end"/>
            </w:r>
          </w:hyperlink>
        </w:p>
        <w:p w14:paraId="0C837582" w14:textId="1DDD14C1" w:rsidR="005D1D3B" w:rsidRDefault="003818C4">
          <w:pPr>
            <w:pStyle w:val="TOC1"/>
            <w:tabs>
              <w:tab w:val="left" w:pos="540"/>
              <w:tab w:val="right" w:leader="dot" w:pos="10070"/>
            </w:tabs>
            <w:rPr>
              <w:rFonts w:asciiTheme="minorHAnsi" w:hAnsiTheme="minorHAnsi"/>
              <w:noProof/>
            </w:rPr>
          </w:pPr>
          <w:hyperlink w:anchor="_Toc16598679" w:history="1">
            <w:r w:rsidR="005D1D3B" w:rsidRPr="00C8129B">
              <w:rPr>
                <w:rStyle w:val="Hyperlink"/>
                <w:noProof/>
              </w:rPr>
              <w:t>IV.</w:t>
            </w:r>
            <w:r w:rsidR="005D1D3B">
              <w:rPr>
                <w:rFonts w:asciiTheme="minorHAnsi" w:hAnsiTheme="minorHAnsi"/>
                <w:noProof/>
              </w:rPr>
              <w:tab/>
            </w:r>
            <w:r w:rsidR="005D1D3B" w:rsidRPr="00C8129B">
              <w:rPr>
                <w:rStyle w:val="Hyperlink"/>
                <w:noProof/>
              </w:rPr>
              <w:t>Required Forms</w:t>
            </w:r>
            <w:r w:rsidR="005D1D3B">
              <w:rPr>
                <w:noProof/>
                <w:webHidden/>
              </w:rPr>
              <w:tab/>
            </w:r>
            <w:r w:rsidR="005D1D3B">
              <w:rPr>
                <w:noProof/>
                <w:webHidden/>
              </w:rPr>
              <w:fldChar w:fldCharType="begin"/>
            </w:r>
            <w:r w:rsidR="005D1D3B">
              <w:rPr>
                <w:noProof/>
                <w:webHidden/>
              </w:rPr>
              <w:instrText xml:space="preserve"> PAGEREF _Toc16598679 \h </w:instrText>
            </w:r>
            <w:r w:rsidR="005D1D3B">
              <w:rPr>
                <w:noProof/>
                <w:webHidden/>
              </w:rPr>
            </w:r>
            <w:r w:rsidR="005D1D3B">
              <w:rPr>
                <w:noProof/>
                <w:webHidden/>
              </w:rPr>
              <w:fldChar w:fldCharType="separate"/>
            </w:r>
            <w:r w:rsidR="005D1D3B">
              <w:rPr>
                <w:noProof/>
                <w:webHidden/>
              </w:rPr>
              <w:t>6</w:t>
            </w:r>
            <w:r w:rsidR="005D1D3B">
              <w:rPr>
                <w:noProof/>
                <w:webHidden/>
              </w:rPr>
              <w:fldChar w:fldCharType="end"/>
            </w:r>
          </w:hyperlink>
        </w:p>
        <w:p w14:paraId="2A3FB04E" w14:textId="736244E8" w:rsidR="005D1D3B" w:rsidRDefault="003818C4">
          <w:pPr>
            <w:pStyle w:val="TOC1"/>
            <w:tabs>
              <w:tab w:val="left" w:pos="540"/>
              <w:tab w:val="right" w:leader="dot" w:pos="10070"/>
            </w:tabs>
            <w:rPr>
              <w:rFonts w:asciiTheme="minorHAnsi" w:hAnsiTheme="minorHAnsi"/>
              <w:noProof/>
            </w:rPr>
          </w:pPr>
          <w:hyperlink w:anchor="_Toc16598680" w:history="1">
            <w:r w:rsidR="005D1D3B" w:rsidRPr="00C8129B">
              <w:rPr>
                <w:rStyle w:val="Hyperlink"/>
                <w:noProof/>
              </w:rPr>
              <w:t>V.</w:t>
            </w:r>
            <w:r w:rsidR="005D1D3B">
              <w:rPr>
                <w:rFonts w:asciiTheme="minorHAnsi" w:hAnsiTheme="minorHAnsi"/>
                <w:noProof/>
              </w:rPr>
              <w:tab/>
            </w:r>
            <w:r w:rsidR="005D1D3B" w:rsidRPr="00C8129B">
              <w:rPr>
                <w:rStyle w:val="Hyperlink"/>
                <w:noProof/>
              </w:rPr>
              <w:t>R</w:t>
            </w:r>
            <w:bookmarkStart w:id="0" w:name="_GoBack"/>
            <w:bookmarkEnd w:id="0"/>
            <w:r w:rsidR="005D1D3B" w:rsidRPr="00C8129B">
              <w:rPr>
                <w:rStyle w:val="Hyperlink"/>
                <w:noProof/>
              </w:rPr>
              <w:t>eferences</w:t>
            </w:r>
            <w:r w:rsidR="005D1D3B">
              <w:rPr>
                <w:noProof/>
                <w:webHidden/>
              </w:rPr>
              <w:tab/>
            </w:r>
            <w:r w:rsidR="005D1D3B">
              <w:rPr>
                <w:noProof/>
                <w:webHidden/>
              </w:rPr>
              <w:fldChar w:fldCharType="begin"/>
            </w:r>
            <w:r w:rsidR="005D1D3B">
              <w:rPr>
                <w:noProof/>
                <w:webHidden/>
              </w:rPr>
              <w:instrText xml:space="preserve"> PAGEREF _Toc16598680 \h </w:instrText>
            </w:r>
            <w:r w:rsidR="005D1D3B">
              <w:rPr>
                <w:noProof/>
                <w:webHidden/>
              </w:rPr>
            </w:r>
            <w:r w:rsidR="005D1D3B">
              <w:rPr>
                <w:noProof/>
                <w:webHidden/>
              </w:rPr>
              <w:fldChar w:fldCharType="separate"/>
            </w:r>
            <w:r w:rsidR="005D1D3B">
              <w:rPr>
                <w:noProof/>
                <w:webHidden/>
              </w:rPr>
              <w:t>6</w:t>
            </w:r>
            <w:r w:rsidR="005D1D3B">
              <w:rPr>
                <w:noProof/>
                <w:webHidden/>
              </w:rPr>
              <w:fldChar w:fldCharType="end"/>
            </w:r>
          </w:hyperlink>
        </w:p>
        <w:p w14:paraId="37104984" w14:textId="25097FE1" w:rsidR="00580B52" w:rsidRDefault="00580B52">
          <w:r>
            <w:rPr>
              <w:b/>
              <w:bCs/>
              <w:noProof/>
            </w:rPr>
            <w:fldChar w:fldCharType="end"/>
          </w:r>
        </w:p>
      </w:sdtContent>
    </w:sdt>
    <w:p w14:paraId="251837F3" w14:textId="2BD15F4B" w:rsidR="00580B52" w:rsidRDefault="00580B52">
      <w:r>
        <w:br w:type="page"/>
      </w:r>
    </w:p>
    <w:p w14:paraId="1A419B36" w14:textId="77777777" w:rsidR="00EA0DE8" w:rsidRPr="00EA0DE8" w:rsidRDefault="00EA0DE8" w:rsidP="00EA0DE8"/>
    <w:p w14:paraId="02E39ED7" w14:textId="7977800D" w:rsidR="00054834" w:rsidRDefault="00580B52" w:rsidP="00EA0DE8">
      <w:pPr>
        <w:pStyle w:val="Heading1"/>
        <w:numPr>
          <w:ilvl w:val="0"/>
          <w:numId w:val="12"/>
        </w:numPr>
        <w:tabs>
          <w:tab w:val="left" w:pos="360"/>
        </w:tabs>
        <w:ind w:hanging="720"/>
      </w:pPr>
      <w:bookmarkStart w:id="1" w:name="_Toc16598661"/>
      <w:r>
        <w:t>Introduction</w:t>
      </w:r>
      <w:bookmarkEnd w:id="1"/>
    </w:p>
    <w:p w14:paraId="7151497C" w14:textId="5707B98B" w:rsidR="00D00786" w:rsidRDefault="00383675" w:rsidP="00D2449D">
      <w:pPr>
        <w:spacing w:after="0"/>
      </w:pPr>
      <w:r w:rsidRPr="00383675">
        <w:t xml:space="preserve">This </w:t>
      </w:r>
      <w:r w:rsidR="00FC4D5C">
        <w:t>document explains the requirements for preparing an Air Toxics Emission Inventory Plan (ATEIP) and Report (ATEIR) for the AB 2588 Air Toxics “Hot Spots” Program</w:t>
      </w:r>
      <w:r w:rsidR="00CC7464">
        <w:t xml:space="preserve"> (1)</w:t>
      </w:r>
      <w:r w:rsidR="00FC4D5C">
        <w:t>.</w:t>
      </w:r>
      <w:r w:rsidR="00BA14B5">
        <w:t xml:space="preserve"> All references in this document are numbered in parenthesis; links are available in the References section.</w:t>
      </w:r>
    </w:p>
    <w:p w14:paraId="77CF0F92" w14:textId="57AC45E8" w:rsidR="00FC4D5C" w:rsidRDefault="00FC4D5C" w:rsidP="00D2449D">
      <w:pPr>
        <w:spacing w:after="0"/>
      </w:pPr>
    </w:p>
    <w:p w14:paraId="0702B232" w14:textId="56C10C14" w:rsidR="00FC4D5C" w:rsidRDefault="00FC4D5C" w:rsidP="00D2449D">
      <w:pPr>
        <w:spacing w:after="0"/>
      </w:pPr>
      <w:r w:rsidRPr="003549F0">
        <w:t>An ATEIP and ATEIR is required for any of the following situations:</w:t>
      </w:r>
    </w:p>
    <w:p w14:paraId="46F949EB" w14:textId="77777777" w:rsidR="00042C0B" w:rsidRPr="003549F0" w:rsidRDefault="00042C0B" w:rsidP="00D2449D">
      <w:pPr>
        <w:spacing w:after="0"/>
      </w:pPr>
    </w:p>
    <w:p w14:paraId="7E048A65" w14:textId="35331FC7" w:rsidR="00FC4D5C" w:rsidRDefault="002E40C6" w:rsidP="00FC4D5C">
      <w:pPr>
        <w:pStyle w:val="ListParagraph"/>
        <w:numPr>
          <w:ilvl w:val="0"/>
          <w:numId w:val="13"/>
        </w:numPr>
        <w:spacing w:after="0"/>
        <w:rPr>
          <w:sz w:val="22"/>
        </w:rPr>
      </w:pPr>
      <w:r>
        <w:rPr>
          <w:sz w:val="22"/>
        </w:rPr>
        <w:t xml:space="preserve">The equipment </w:t>
      </w:r>
      <w:r w:rsidR="00181BDB">
        <w:rPr>
          <w:sz w:val="22"/>
        </w:rPr>
        <w:t xml:space="preserve">and processes </w:t>
      </w:r>
      <w:r>
        <w:rPr>
          <w:sz w:val="22"/>
        </w:rPr>
        <w:t>at your facility</w:t>
      </w:r>
      <w:r w:rsidR="00FC4D5C" w:rsidRPr="003549F0">
        <w:rPr>
          <w:sz w:val="22"/>
        </w:rPr>
        <w:t xml:space="preserve"> </w:t>
      </w:r>
      <w:r w:rsidR="003549F0" w:rsidRPr="003549F0">
        <w:rPr>
          <w:sz w:val="22"/>
        </w:rPr>
        <w:t>emits 10 or more tons per year of total organic gases, particulate matter, nitrogen oxides, or sulfur oxides.</w:t>
      </w:r>
    </w:p>
    <w:p w14:paraId="762C9194" w14:textId="77777777" w:rsidR="003549F0" w:rsidRPr="003549F0" w:rsidRDefault="003549F0" w:rsidP="003549F0">
      <w:pPr>
        <w:pStyle w:val="ListParagraph"/>
        <w:spacing w:after="0"/>
        <w:ind w:left="720" w:firstLine="0"/>
        <w:rPr>
          <w:sz w:val="22"/>
        </w:rPr>
      </w:pPr>
    </w:p>
    <w:p w14:paraId="7DF69654" w14:textId="2908C611" w:rsidR="003549F0" w:rsidRDefault="003549F0" w:rsidP="00FC4D5C">
      <w:pPr>
        <w:pStyle w:val="ListParagraph"/>
        <w:numPr>
          <w:ilvl w:val="0"/>
          <w:numId w:val="13"/>
        </w:numPr>
        <w:spacing w:after="0"/>
        <w:rPr>
          <w:sz w:val="22"/>
        </w:rPr>
      </w:pPr>
      <w:r w:rsidRPr="003549F0">
        <w:rPr>
          <w:sz w:val="22"/>
        </w:rPr>
        <w:t xml:space="preserve">Your </w:t>
      </w:r>
      <w:commentRangeStart w:id="2"/>
      <w:r w:rsidR="002E40C6">
        <w:rPr>
          <w:sz w:val="22"/>
        </w:rPr>
        <w:t xml:space="preserve">facility </w:t>
      </w:r>
      <w:r w:rsidR="00181BDB">
        <w:rPr>
          <w:sz w:val="22"/>
        </w:rPr>
        <w:t>meets</w:t>
      </w:r>
      <w:r w:rsidR="002E40C6">
        <w:rPr>
          <w:sz w:val="22"/>
        </w:rPr>
        <w:t xml:space="preserve"> </w:t>
      </w:r>
      <w:commentRangeEnd w:id="2"/>
      <w:r w:rsidR="002E40C6">
        <w:rPr>
          <w:rStyle w:val="CommentReference"/>
          <w:rFonts w:eastAsiaTheme="minorEastAsia"/>
        </w:rPr>
        <w:commentReference w:id="2"/>
      </w:r>
      <w:r w:rsidR="002E40C6">
        <w:rPr>
          <w:sz w:val="22"/>
        </w:rPr>
        <w:t>as one of the classifications</w:t>
      </w:r>
      <w:r w:rsidRPr="003549F0">
        <w:rPr>
          <w:sz w:val="22"/>
        </w:rPr>
        <w:t xml:space="preserve"> </w:t>
      </w:r>
      <w:r w:rsidR="00181BDB">
        <w:rPr>
          <w:sz w:val="22"/>
        </w:rPr>
        <w:t xml:space="preserve">listed </w:t>
      </w:r>
      <w:r w:rsidRPr="003549F0">
        <w:rPr>
          <w:sz w:val="22"/>
        </w:rPr>
        <w:t>in Appendix E of the California Air Resources Board (CARB) Emission Inventory Criteria and Guidelines for the Air Toxics “Hot Spots” Program</w:t>
      </w:r>
      <w:r w:rsidR="00CC7464">
        <w:rPr>
          <w:sz w:val="22"/>
        </w:rPr>
        <w:t xml:space="preserve"> (2)</w:t>
      </w:r>
      <w:r w:rsidRPr="003549F0">
        <w:rPr>
          <w:sz w:val="22"/>
        </w:rPr>
        <w:t>.</w:t>
      </w:r>
    </w:p>
    <w:p w14:paraId="5A447F64" w14:textId="77777777" w:rsidR="003549F0" w:rsidRPr="003549F0" w:rsidRDefault="003549F0" w:rsidP="003549F0">
      <w:pPr>
        <w:pStyle w:val="ListParagraph"/>
        <w:spacing w:after="0"/>
        <w:ind w:left="720" w:firstLine="0"/>
        <w:rPr>
          <w:sz w:val="22"/>
        </w:rPr>
      </w:pPr>
    </w:p>
    <w:p w14:paraId="1B35400E" w14:textId="75EF04B7" w:rsidR="003549F0" w:rsidRDefault="002E40C6" w:rsidP="00FC4D5C">
      <w:pPr>
        <w:pStyle w:val="ListParagraph"/>
        <w:numPr>
          <w:ilvl w:val="0"/>
          <w:numId w:val="13"/>
        </w:numPr>
        <w:spacing w:after="0"/>
        <w:rPr>
          <w:sz w:val="22"/>
        </w:rPr>
      </w:pPr>
      <w:r>
        <w:rPr>
          <w:sz w:val="22"/>
        </w:rPr>
        <w:t>T</w:t>
      </w:r>
      <w:r w:rsidR="003549F0">
        <w:rPr>
          <w:sz w:val="22"/>
        </w:rPr>
        <w:t xml:space="preserve">he Monterey Bay Air Resources District (MBARD) </w:t>
      </w:r>
      <w:r>
        <w:rPr>
          <w:sz w:val="22"/>
        </w:rPr>
        <w:t xml:space="preserve">identified your stationary source </w:t>
      </w:r>
      <w:r w:rsidR="003549F0">
        <w:rPr>
          <w:sz w:val="22"/>
        </w:rPr>
        <w:t xml:space="preserve">as posing a concern to public </w:t>
      </w:r>
      <w:commentRangeStart w:id="3"/>
      <w:r w:rsidR="003549F0">
        <w:rPr>
          <w:sz w:val="22"/>
        </w:rPr>
        <w:t>health</w:t>
      </w:r>
      <w:r>
        <w:rPr>
          <w:sz w:val="22"/>
        </w:rPr>
        <w:t>.</w:t>
      </w:r>
      <w:commentRangeEnd w:id="3"/>
      <w:r>
        <w:rPr>
          <w:rStyle w:val="CommentReference"/>
          <w:rFonts w:eastAsiaTheme="minorEastAsia"/>
        </w:rPr>
        <w:commentReference w:id="3"/>
      </w:r>
    </w:p>
    <w:p w14:paraId="6735C236" w14:textId="63806D9D" w:rsidR="003549F0" w:rsidRDefault="003549F0" w:rsidP="003549F0">
      <w:pPr>
        <w:spacing w:after="0"/>
        <w:rPr>
          <w:rFonts w:eastAsiaTheme="minorHAnsi"/>
        </w:rPr>
      </w:pPr>
    </w:p>
    <w:p w14:paraId="3A97EFC2" w14:textId="6D94D1B2" w:rsidR="009617B5" w:rsidRPr="009617B5" w:rsidRDefault="003549F0" w:rsidP="009617B5">
      <w:pPr>
        <w:rPr>
          <w:rFonts w:eastAsiaTheme="minorHAnsi"/>
        </w:rPr>
      </w:pPr>
      <w:r>
        <w:rPr>
          <w:rFonts w:eastAsiaTheme="minorHAnsi"/>
        </w:rPr>
        <w:t xml:space="preserve">If the ATEIP and/or ATEIR does not comply with the guidelines set forth in this document, the ATEIP and/or ATEIR will be returned, with </w:t>
      </w:r>
      <w:r w:rsidR="00181BDB">
        <w:rPr>
          <w:rFonts w:eastAsiaTheme="minorHAnsi"/>
        </w:rPr>
        <w:t xml:space="preserve">MBARD </w:t>
      </w:r>
      <w:r>
        <w:rPr>
          <w:rFonts w:eastAsiaTheme="minorHAnsi"/>
        </w:rPr>
        <w:t>comments</w:t>
      </w:r>
      <w:r w:rsidR="009617B5">
        <w:rPr>
          <w:rFonts w:eastAsiaTheme="minorHAnsi"/>
        </w:rPr>
        <w:t>, to the operator for revision.</w:t>
      </w:r>
    </w:p>
    <w:p w14:paraId="08B5B0FC" w14:textId="248C3E7C" w:rsidR="00580B52" w:rsidRPr="00580B52" w:rsidRDefault="00580B52" w:rsidP="00580B52">
      <w:pPr>
        <w:pStyle w:val="Heading2"/>
        <w:rPr>
          <w:sz w:val="24"/>
        </w:rPr>
      </w:pPr>
      <w:bookmarkStart w:id="4" w:name="_Toc16598662"/>
      <w:r w:rsidRPr="00580B52">
        <w:rPr>
          <w:sz w:val="24"/>
        </w:rPr>
        <w:t>Fees</w:t>
      </w:r>
      <w:bookmarkEnd w:id="4"/>
    </w:p>
    <w:p w14:paraId="3345D6D7" w14:textId="302B4F17" w:rsidR="00580B52" w:rsidRDefault="009617B5" w:rsidP="00580B52">
      <w:r>
        <w:t>The State’s AB 2588 “Hot Spots” fees are assessed on an annual basis as described by CARB’s “Hot Spots” Fee table</w:t>
      </w:r>
      <w:r w:rsidR="00CC7464">
        <w:t xml:space="preserve"> (3)</w:t>
      </w:r>
      <w:r>
        <w:t>.  Sources in the “Hot Spots” program are assessed fees based on their potential health risk, the fee category, and the number of processes the facilit</w:t>
      </w:r>
      <w:r w:rsidR="0059780C">
        <w:t>y</w:t>
      </w:r>
      <w:r>
        <w:t xml:space="preserve"> has, or the complexity.  A facility </w:t>
      </w:r>
      <w:r w:rsidR="0059780C">
        <w:t xml:space="preserve">is </w:t>
      </w:r>
      <w:r>
        <w:t>assigned to a fee category based on its Health Risk Assessment (HRA) results, prioritization s</w:t>
      </w:r>
      <w:r w:rsidR="0059780C">
        <w:t>cores</w:t>
      </w:r>
      <w:r>
        <w:t>, or if the facility is in a special class (i.e., small business, industrywide).</w:t>
      </w:r>
    </w:p>
    <w:p w14:paraId="2A79725E" w14:textId="79C6D060" w:rsidR="009617B5" w:rsidRPr="0063734A" w:rsidRDefault="009617B5" w:rsidP="009617B5">
      <w:pPr>
        <w:pStyle w:val="Heading2"/>
        <w:rPr>
          <w:sz w:val="24"/>
        </w:rPr>
      </w:pPr>
      <w:bookmarkStart w:id="5" w:name="_Toc16598663"/>
      <w:r w:rsidRPr="0063734A">
        <w:rPr>
          <w:sz w:val="24"/>
        </w:rPr>
        <w:t>Purpose of the ATEIP</w:t>
      </w:r>
      <w:bookmarkEnd w:id="5"/>
    </w:p>
    <w:p w14:paraId="6688AEFA" w14:textId="4ADFA2F0" w:rsidR="0063734A" w:rsidRDefault="009617B5" w:rsidP="0063734A">
      <w:r>
        <w:t xml:space="preserve">The purpose of the ATEIP is to ensure the emission factors, calculation methodology, and all parameters </w:t>
      </w:r>
      <w:r w:rsidR="00181BDB">
        <w:t>used to quantify</w:t>
      </w:r>
      <w:r>
        <w:t xml:space="preserve"> toxics emissions are provided to </w:t>
      </w:r>
      <w:r w:rsidR="00181BDB">
        <w:t xml:space="preserve">MBARD </w:t>
      </w:r>
      <w:r>
        <w:t xml:space="preserve">and approved by </w:t>
      </w:r>
      <w:r w:rsidR="00181BDB">
        <w:t xml:space="preserve">MBARD </w:t>
      </w:r>
      <w:r>
        <w:t>prior to implementation in the ATEIR.  The ATEIP will include justification for any proposed assumptions in quantifying the toxic emissions.</w:t>
      </w:r>
      <w:r w:rsidR="0063734A">
        <w:t xml:space="preserve">  Once approved by MBARD, the ATEIP process is complete.</w:t>
      </w:r>
    </w:p>
    <w:p w14:paraId="70A7EB26" w14:textId="77777777" w:rsidR="0063734A" w:rsidRDefault="0063734A" w:rsidP="0063734A">
      <w:pPr>
        <w:pStyle w:val="Heading2"/>
        <w:rPr>
          <w:sz w:val="24"/>
        </w:rPr>
      </w:pPr>
      <w:bookmarkStart w:id="6" w:name="_Toc16598664"/>
      <w:r>
        <w:rPr>
          <w:sz w:val="24"/>
        </w:rPr>
        <w:t>Purpose of the ATEIR</w:t>
      </w:r>
      <w:bookmarkEnd w:id="6"/>
    </w:p>
    <w:p w14:paraId="5B34FACB" w14:textId="1353DB4D" w:rsidR="009617B5" w:rsidRDefault="0063734A" w:rsidP="0063734A">
      <w:r>
        <w:t>The purpose of the ATEIR is to execute emission calculation methodology described in the approved ATEIP.  The ATEIR will include detailed emission calculation spreadsheets for the annual emissions in pounds per year and both average and maximum hourly emissions in pounds per hour.  All calculation</w:t>
      </w:r>
      <w:r w:rsidR="00181BDB">
        <w:t>s</w:t>
      </w:r>
      <w:r>
        <w:t xml:space="preserve"> within </w:t>
      </w:r>
      <w:r w:rsidR="00181BDB">
        <w:t xml:space="preserve">the </w:t>
      </w:r>
      <w:r>
        <w:t xml:space="preserve">spreadsheets </w:t>
      </w:r>
      <w:r w:rsidR="00181BDB">
        <w:t xml:space="preserve">submitted to MBARD </w:t>
      </w:r>
      <w:r>
        <w:t xml:space="preserve">must contain formulas.  Once approved </w:t>
      </w:r>
      <w:r w:rsidR="004B20F3">
        <w:t xml:space="preserve">by </w:t>
      </w:r>
      <w:r>
        <w:t>MBARD, the ATEIR process is complete and MBARD will conduct</w:t>
      </w:r>
      <w:r w:rsidR="004B20F3">
        <w:t xml:space="preserve"> a prioritization score assessment and determine your stationary source’s prioritization score.  The prioritization score procedure will be conducted according to the California Air Pollution Control Officers Association (CAPCOA) </w:t>
      </w:r>
      <w:r w:rsidR="004B20F3" w:rsidRPr="004B20F3">
        <w:rPr>
          <w:i/>
        </w:rPr>
        <w:t>Facility Prioritization Guidelines</w:t>
      </w:r>
      <w:r w:rsidR="00CC7464">
        <w:rPr>
          <w:i/>
        </w:rPr>
        <w:t xml:space="preserve"> </w:t>
      </w:r>
      <w:r w:rsidR="00CC7464">
        <w:t>(4)</w:t>
      </w:r>
      <w:r w:rsidR="004B20F3">
        <w:t>.</w:t>
      </w:r>
    </w:p>
    <w:p w14:paraId="7990DE1A" w14:textId="5FC452EC" w:rsidR="004B20F3" w:rsidRPr="004B20F3" w:rsidRDefault="004B20F3" w:rsidP="004B20F3">
      <w:pPr>
        <w:pStyle w:val="Heading2"/>
        <w:rPr>
          <w:sz w:val="24"/>
        </w:rPr>
      </w:pPr>
      <w:bookmarkStart w:id="7" w:name="_Toc16598665"/>
      <w:r w:rsidRPr="004B20F3">
        <w:rPr>
          <w:sz w:val="24"/>
        </w:rPr>
        <w:lastRenderedPageBreak/>
        <w:t>CARB’s Emission Inventory Criteria and Guidelines</w:t>
      </w:r>
      <w:bookmarkEnd w:id="7"/>
    </w:p>
    <w:p w14:paraId="71590F97" w14:textId="05C8FF5E" w:rsidR="004B20F3" w:rsidRPr="004B20F3" w:rsidRDefault="004B20F3" w:rsidP="004B20F3">
      <w:r>
        <w:t xml:space="preserve">CARB’s </w:t>
      </w:r>
      <w:r w:rsidRPr="004B20F3">
        <w:rPr>
          <w:i/>
        </w:rPr>
        <w:t>Emission Inventory Criteria and Guidelines</w:t>
      </w:r>
      <w:r>
        <w:t xml:space="preserve"> (EICG Report) is the statewide resource for preparing an ATEIP and ATEIR</w:t>
      </w:r>
      <w:r w:rsidR="00CC7464">
        <w:t xml:space="preserve"> (2)</w:t>
      </w:r>
      <w:r>
        <w:t>.  CARB’s EICG Report contains the following information</w:t>
      </w:r>
      <w:r w:rsidRPr="004B20F3">
        <w:t xml:space="preserve">: </w:t>
      </w:r>
    </w:p>
    <w:p w14:paraId="5560E296" w14:textId="5FF38C8A" w:rsidR="004B20F3" w:rsidRDefault="004B20F3" w:rsidP="004B20F3">
      <w:pPr>
        <w:pStyle w:val="ListParagraph"/>
        <w:numPr>
          <w:ilvl w:val="0"/>
          <w:numId w:val="14"/>
        </w:numPr>
        <w:rPr>
          <w:sz w:val="22"/>
        </w:rPr>
      </w:pPr>
      <w:r w:rsidRPr="004B20F3">
        <w:rPr>
          <w:sz w:val="22"/>
        </w:rPr>
        <w:t>Specifies which facilities are subject to AB 2588 and lists exemptions;</w:t>
      </w:r>
    </w:p>
    <w:p w14:paraId="1D6376DB" w14:textId="77777777" w:rsidR="004B20F3" w:rsidRPr="004B20F3" w:rsidRDefault="004B20F3" w:rsidP="004B20F3">
      <w:pPr>
        <w:pStyle w:val="ListParagraph"/>
        <w:ind w:left="720" w:firstLine="0"/>
        <w:rPr>
          <w:sz w:val="22"/>
        </w:rPr>
      </w:pPr>
    </w:p>
    <w:p w14:paraId="0B20E733" w14:textId="11895377" w:rsidR="004B20F3" w:rsidRDefault="004B20F3" w:rsidP="004B20F3">
      <w:pPr>
        <w:pStyle w:val="ListParagraph"/>
        <w:numPr>
          <w:ilvl w:val="0"/>
          <w:numId w:val="14"/>
        </w:numPr>
        <w:rPr>
          <w:sz w:val="22"/>
        </w:rPr>
      </w:pPr>
      <w:r w:rsidRPr="004B20F3">
        <w:rPr>
          <w:sz w:val="22"/>
        </w:rPr>
        <w:t xml:space="preserve">Specifies information an operator must include in their ATEIP and ATEIR; </w:t>
      </w:r>
    </w:p>
    <w:p w14:paraId="1E7AF307" w14:textId="77777777" w:rsidR="004B20F3" w:rsidRPr="004B20F3" w:rsidRDefault="004B20F3" w:rsidP="004B20F3">
      <w:pPr>
        <w:pStyle w:val="ListParagraph"/>
        <w:rPr>
          <w:sz w:val="22"/>
        </w:rPr>
      </w:pPr>
    </w:p>
    <w:p w14:paraId="09AE1462" w14:textId="007A9E5E" w:rsidR="004B20F3" w:rsidRDefault="004B20F3" w:rsidP="004B20F3">
      <w:pPr>
        <w:pStyle w:val="ListParagraph"/>
        <w:numPr>
          <w:ilvl w:val="0"/>
          <w:numId w:val="14"/>
        </w:numPr>
        <w:rPr>
          <w:sz w:val="22"/>
        </w:rPr>
      </w:pPr>
      <w:r w:rsidRPr="004B20F3">
        <w:rPr>
          <w:sz w:val="22"/>
        </w:rPr>
        <w:t>Specifies sources testing requirements and acceptable emission estimation methods; and,</w:t>
      </w:r>
    </w:p>
    <w:p w14:paraId="5DACB194" w14:textId="77777777" w:rsidR="004B20F3" w:rsidRPr="004B20F3" w:rsidRDefault="004B20F3" w:rsidP="004B20F3">
      <w:pPr>
        <w:pStyle w:val="ListParagraph"/>
        <w:rPr>
          <w:sz w:val="22"/>
        </w:rPr>
      </w:pPr>
    </w:p>
    <w:p w14:paraId="1C601163" w14:textId="56830668" w:rsidR="004B20F3" w:rsidRDefault="004B20F3" w:rsidP="004B20F3">
      <w:pPr>
        <w:pStyle w:val="ListParagraph"/>
        <w:numPr>
          <w:ilvl w:val="0"/>
          <w:numId w:val="14"/>
        </w:numPr>
        <w:rPr>
          <w:sz w:val="22"/>
        </w:rPr>
      </w:pPr>
      <w:r w:rsidRPr="004B20F3">
        <w:rPr>
          <w:sz w:val="22"/>
        </w:rPr>
        <w:t>List toxic air contaminants (TACs) that must be inventoried.</w:t>
      </w:r>
    </w:p>
    <w:p w14:paraId="7B99B392" w14:textId="647DFFE4" w:rsidR="00E764E1" w:rsidRPr="00E764E1" w:rsidRDefault="00E764E1" w:rsidP="00E764E1">
      <w:pPr>
        <w:pStyle w:val="Heading2"/>
        <w:rPr>
          <w:sz w:val="24"/>
        </w:rPr>
      </w:pPr>
      <w:bookmarkStart w:id="8" w:name="_Toc16598666"/>
      <w:r w:rsidRPr="00E764E1">
        <w:rPr>
          <w:sz w:val="24"/>
        </w:rPr>
        <w:t>Special Situations</w:t>
      </w:r>
      <w:bookmarkEnd w:id="8"/>
    </w:p>
    <w:p w14:paraId="50CEAC63" w14:textId="3B70A39F" w:rsidR="00E764E1" w:rsidRDefault="00E764E1" w:rsidP="00E764E1">
      <w:r>
        <w:t xml:space="preserve">Fugitive emissions from haul roads are included in AB 2588 per CARB’s direction that “dust emissions from motor vehicle activities at a facility must be reported”.  </w:t>
      </w:r>
    </w:p>
    <w:p w14:paraId="6B41E918" w14:textId="7B1A3311" w:rsidR="00E764E1" w:rsidRDefault="00E764E1" w:rsidP="00E764E1">
      <w:r>
        <w:t xml:space="preserve">Emission from mobile sources that are not motor vehicles (i.e., self-propelled), must be reported in the ATEIP and ATEIR.  Examples of these mobile </w:t>
      </w:r>
      <w:r w:rsidR="007A3BCB">
        <w:t>sources include</w:t>
      </w:r>
      <w:r>
        <w:t xml:space="preserve"> cranes and auxiliary generators.  Temporary equipment and portable equipment, including portable diesel engines, must be included in the ATEI</w:t>
      </w:r>
      <w:r w:rsidR="008F01DA">
        <w:t>P</w:t>
      </w:r>
      <w:r>
        <w:t xml:space="preserve"> and ATEIR.  This includes equipment registered in the State’s Portable Equipment Registration Program and their DOORs program.</w:t>
      </w:r>
    </w:p>
    <w:p w14:paraId="5B27F7EE" w14:textId="4978F5AD" w:rsidR="00E764E1" w:rsidRDefault="00E764E1" w:rsidP="00E764E1">
      <w:r>
        <w:t>All stationary diesel engines, including those less than 50 hp, are required to be included in the ATEIP and ATEIR.</w:t>
      </w:r>
    </w:p>
    <w:p w14:paraId="4075C630" w14:textId="7551B910" w:rsidR="00610DBA" w:rsidRPr="00610DBA" w:rsidRDefault="00610DBA" w:rsidP="00610DBA">
      <w:pPr>
        <w:pStyle w:val="Heading2"/>
        <w:rPr>
          <w:sz w:val="24"/>
        </w:rPr>
      </w:pPr>
      <w:bookmarkStart w:id="9" w:name="_Toc16598667"/>
      <w:r>
        <w:rPr>
          <w:sz w:val="24"/>
        </w:rPr>
        <w:t>Inventory Y</w:t>
      </w:r>
      <w:r w:rsidRPr="00610DBA">
        <w:rPr>
          <w:sz w:val="24"/>
        </w:rPr>
        <w:t>ear</w:t>
      </w:r>
      <w:bookmarkEnd w:id="9"/>
    </w:p>
    <w:p w14:paraId="32EBCA23" w14:textId="4B942402" w:rsidR="00610DBA" w:rsidRPr="00610DBA" w:rsidRDefault="00610DBA" w:rsidP="00610DBA">
      <w:r>
        <w:t xml:space="preserve">AB 2588 assessments are based on a specific inventory year.  Therefore, all emissions calculated for the ATEIR should reflect actual operations during the inventory year specified by </w:t>
      </w:r>
      <w:r w:rsidR="00F16940">
        <w:t>MBARD</w:t>
      </w:r>
      <w:r>
        <w:t>.</w:t>
      </w:r>
    </w:p>
    <w:p w14:paraId="567D20C5" w14:textId="30286457" w:rsidR="00D00786" w:rsidRDefault="00610DBA" w:rsidP="00383675">
      <w:pPr>
        <w:pStyle w:val="Heading1"/>
      </w:pPr>
      <w:bookmarkStart w:id="10" w:name="_Toc16598668"/>
      <w:r>
        <w:t>Elements of the ATEIP</w:t>
      </w:r>
      <w:bookmarkEnd w:id="10"/>
    </w:p>
    <w:p w14:paraId="6D92BDC7" w14:textId="6572265A" w:rsidR="00383675" w:rsidRPr="00610DBA" w:rsidRDefault="005650D0" w:rsidP="00610DBA">
      <w:pPr>
        <w:pStyle w:val="Heading2"/>
        <w:rPr>
          <w:sz w:val="24"/>
        </w:rPr>
      </w:pPr>
      <w:bookmarkStart w:id="11" w:name="_Toc16598669"/>
      <w:r>
        <w:rPr>
          <w:sz w:val="24"/>
        </w:rPr>
        <w:t>Written Plan</w:t>
      </w:r>
      <w:bookmarkEnd w:id="11"/>
    </w:p>
    <w:p w14:paraId="318766D1" w14:textId="107A68A0" w:rsidR="00383675" w:rsidRDefault="005650D0" w:rsidP="00383675">
      <w:r>
        <w:t xml:space="preserve">The ATEIP will include a detailed written plan with stationary source information, detailed emission calculation methodologies with emission factors and all </w:t>
      </w:r>
      <w:r w:rsidR="0073550C">
        <w:t>parameters (</w:t>
      </w:r>
      <w:r>
        <w:t>e.g., load factors, control efficiencies, fuel properties) for each source type.</w:t>
      </w:r>
    </w:p>
    <w:p w14:paraId="04DD7CAD" w14:textId="003DF0EC" w:rsidR="005650D0" w:rsidRDefault="005650D0" w:rsidP="00383675">
      <w:r>
        <w:t xml:space="preserve">A printed and a pdf copy of the written ATEIP must submitted to MBARD.  </w:t>
      </w:r>
    </w:p>
    <w:p w14:paraId="5E3022A4" w14:textId="0D363F24" w:rsidR="002470D0" w:rsidRPr="00D00786" w:rsidRDefault="00A54CDD" w:rsidP="002470D0">
      <w:pPr>
        <w:pStyle w:val="Heading2"/>
      </w:pPr>
      <w:bookmarkStart w:id="12" w:name="_Toc16598670"/>
      <w:r>
        <w:rPr>
          <w:sz w:val="24"/>
        </w:rPr>
        <w:t>Facility</w:t>
      </w:r>
      <w:r w:rsidR="005650D0">
        <w:rPr>
          <w:sz w:val="24"/>
        </w:rPr>
        <w:t xml:space="preserve"> Information</w:t>
      </w:r>
      <w:bookmarkEnd w:id="12"/>
    </w:p>
    <w:p w14:paraId="53E8ABC0" w14:textId="5993FA3C" w:rsidR="00C13380" w:rsidRDefault="005650D0" w:rsidP="0073550C">
      <w:r>
        <w:t xml:space="preserve">Include the following information regarding the </w:t>
      </w:r>
      <w:r w:rsidR="00A54CDD">
        <w:t>facility</w:t>
      </w:r>
      <w:r>
        <w:t xml:space="preserve"> and its surroundings:</w:t>
      </w:r>
    </w:p>
    <w:p w14:paraId="16F7B2F5" w14:textId="1CF3B45A" w:rsidR="005650D0" w:rsidRDefault="00A54CDD" w:rsidP="005650D0">
      <w:pPr>
        <w:pStyle w:val="ListParagraph"/>
        <w:numPr>
          <w:ilvl w:val="0"/>
          <w:numId w:val="15"/>
        </w:numPr>
        <w:spacing w:after="200"/>
        <w:rPr>
          <w:sz w:val="22"/>
        </w:rPr>
      </w:pPr>
      <w:r>
        <w:rPr>
          <w:sz w:val="22"/>
        </w:rPr>
        <w:t>Facility</w:t>
      </w:r>
      <w:r w:rsidR="005650D0" w:rsidRPr="005650D0">
        <w:rPr>
          <w:sz w:val="22"/>
        </w:rPr>
        <w:t xml:space="preserve"> name</w:t>
      </w:r>
    </w:p>
    <w:p w14:paraId="7D92BD3D" w14:textId="4E543B38" w:rsidR="005650D0" w:rsidRDefault="00A54CDD" w:rsidP="005650D0">
      <w:pPr>
        <w:pStyle w:val="ListParagraph"/>
        <w:numPr>
          <w:ilvl w:val="0"/>
          <w:numId w:val="15"/>
        </w:numPr>
        <w:spacing w:after="200"/>
        <w:rPr>
          <w:sz w:val="22"/>
        </w:rPr>
      </w:pPr>
      <w:r>
        <w:rPr>
          <w:sz w:val="22"/>
        </w:rPr>
        <w:t>F</w:t>
      </w:r>
      <w:r w:rsidR="005650D0">
        <w:rPr>
          <w:sz w:val="22"/>
        </w:rPr>
        <w:t>acility ID</w:t>
      </w:r>
    </w:p>
    <w:p w14:paraId="41EAB291" w14:textId="3753E0E7" w:rsidR="005650D0" w:rsidRDefault="005650D0" w:rsidP="005650D0">
      <w:pPr>
        <w:pStyle w:val="ListParagraph"/>
        <w:numPr>
          <w:ilvl w:val="0"/>
          <w:numId w:val="15"/>
        </w:numPr>
        <w:spacing w:after="200"/>
        <w:rPr>
          <w:sz w:val="22"/>
        </w:rPr>
      </w:pPr>
      <w:r>
        <w:rPr>
          <w:sz w:val="22"/>
        </w:rPr>
        <w:t>Location (street address and Lat</w:t>
      </w:r>
      <w:r w:rsidR="0078029F">
        <w:rPr>
          <w:sz w:val="22"/>
        </w:rPr>
        <w:t>itude</w:t>
      </w:r>
      <w:r>
        <w:rPr>
          <w:sz w:val="22"/>
        </w:rPr>
        <w:t>/Long</w:t>
      </w:r>
      <w:r w:rsidR="0078029F">
        <w:rPr>
          <w:sz w:val="22"/>
        </w:rPr>
        <w:t>itude</w:t>
      </w:r>
      <w:r>
        <w:rPr>
          <w:sz w:val="22"/>
        </w:rPr>
        <w:t xml:space="preserve"> coordinates)</w:t>
      </w:r>
    </w:p>
    <w:p w14:paraId="4E773990" w14:textId="48CD2EF7" w:rsidR="005650D0" w:rsidRDefault="005650D0" w:rsidP="005650D0">
      <w:pPr>
        <w:pStyle w:val="ListParagraph"/>
        <w:numPr>
          <w:ilvl w:val="0"/>
          <w:numId w:val="15"/>
        </w:numPr>
        <w:spacing w:after="200"/>
        <w:rPr>
          <w:sz w:val="22"/>
        </w:rPr>
      </w:pPr>
      <w:r>
        <w:rPr>
          <w:sz w:val="22"/>
        </w:rPr>
        <w:t xml:space="preserve">Description </w:t>
      </w:r>
      <w:r w:rsidR="005D1D3B">
        <w:rPr>
          <w:sz w:val="22"/>
        </w:rPr>
        <w:t>of operations</w:t>
      </w:r>
    </w:p>
    <w:p w14:paraId="01547FCB" w14:textId="42A44E23" w:rsidR="005650D0" w:rsidRDefault="005650D0" w:rsidP="005650D0">
      <w:pPr>
        <w:pStyle w:val="ListParagraph"/>
        <w:numPr>
          <w:ilvl w:val="0"/>
          <w:numId w:val="15"/>
        </w:numPr>
        <w:spacing w:after="200"/>
        <w:rPr>
          <w:sz w:val="22"/>
        </w:rPr>
      </w:pPr>
      <w:r>
        <w:rPr>
          <w:sz w:val="22"/>
        </w:rPr>
        <w:t>Process flow diagram consisting of a comprehensive schematic drawing of the process flows</w:t>
      </w:r>
      <w:r w:rsidR="00E131EE">
        <w:rPr>
          <w:sz w:val="22"/>
        </w:rPr>
        <w:t xml:space="preserve"> which</w:t>
      </w:r>
      <w:r w:rsidR="0073550C">
        <w:rPr>
          <w:sz w:val="22"/>
        </w:rPr>
        <w:t xml:space="preserve"> affect the nature or quantity of emissions.</w:t>
      </w:r>
    </w:p>
    <w:p w14:paraId="6ED3413C" w14:textId="3C6D1487" w:rsidR="0073550C" w:rsidRDefault="0073550C" w:rsidP="00E131EE">
      <w:pPr>
        <w:pStyle w:val="ListParagraph"/>
        <w:numPr>
          <w:ilvl w:val="0"/>
          <w:numId w:val="15"/>
        </w:numPr>
        <w:spacing w:after="200"/>
        <w:rPr>
          <w:sz w:val="22"/>
        </w:rPr>
      </w:pPr>
      <w:r>
        <w:rPr>
          <w:sz w:val="22"/>
        </w:rPr>
        <w:t xml:space="preserve">Plot plan </w:t>
      </w:r>
      <w:r w:rsidR="00E131EE" w:rsidRPr="00E131EE">
        <w:rPr>
          <w:sz w:val="22"/>
        </w:rPr>
        <w:t>show</w:t>
      </w:r>
      <w:r w:rsidR="00E131EE">
        <w:rPr>
          <w:sz w:val="22"/>
        </w:rPr>
        <w:t>ing</w:t>
      </w:r>
      <w:r w:rsidR="00E131EE" w:rsidRPr="00E131EE">
        <w:rPr>
          <w:sz w:val="22"/>
        </w:rPr>
        <w:t xml:space="preserve"> a plan view of the facility site and structure(s</w:t>
      </w:r>
      <w:r w:rsidR="00E131EE">
        <w:rPr>
          <w:sz w:val="22"/>
        </w:rPr>
        <w:t>)</w:t>
      </w:r>
    </w:p>
    <w:p w14:paraId="4BA5B7C9" w14:textId="3FB95F40" w:rsidR="0073550C" w:rsidRDefault="0073550C" w:rsidP="005650D0">
      <w:pPr>
        <w:pStyle w:val="ListParagraph"/>
        <w:numPr>
          <w:ilvl w:val="0"/>
          <w:numId w:val="15"/>
        </w:numPr>
        <w:spacing w:after="200"/>
        <w:rPr>
          <w:sz w:val="22"/>
        </w:rPr>
      </w:pPr>
      <w:r>
        <w:rPr>
          <w:sz w:val="22"/>
        </w:rPr>
        <w:lastRenderedPageBreak/>
        <w:t>Aerial photo image (</w:t>
      </w:r>
      <w:r w:rsidR="00E131EE">
        <w:rPr>
          <w:sz w:val="22"/>
        </w:rPr>
        <w:t>G</w:t>
      </w:r>
      <w:r>
        <w:rPr>
          <w:sz w:val="22"/>
        </w:rPr>
        <w:t>oogle earth), with the following features label</w:t>
      </w:r>
      <w:r w:rsidR="0078029F">
        <w:rPr>
          <w:sz w:val="22"/>
        </w:rPr>
        <w:t>e</w:t>
      </w:r>
      <w:r>
        <w:rPr>
          <w:sz w:val="22"/>
        </w:rPr>
        <w:t>d:</w:t>
      </w:r>
    </w:p>
    <w:p w14:paraId="63902E59" w14:textId="0CF95907" w:rsidR="0073550C" w:rsidRDefault="00E131EE" w:rsidP="0073550C">
      <w:pPr>
        <w:pStyle w:val="ListParagraph"/>
        <w:numPr>
          <w:ilvl w:val="1"/>
          <w:numId w:val="15"/>
        </w:numPr>
        <w:spacing w:after="200"/>
        <w:rPr>
          <w:sz w:val="22"/>
        </w:rPr>
      </w:pPr>
      <w:r>
        <w:rPr>
          <w:sz w:val="22"/>
        </w:rPr>
        <w:t>P</w:t>
      </w:r>
      <w:r w:rsidR="0073550C">
        <w:rPr>
          <w:sz w:val="22"/>
        </w:rPr>
        <w:t>roperty boundary</w:t>
      </w:r>
    </w:p>
    <w:p w14:paraId="797A3715" w14:textId="05FA47E7" w:rsidR="0073550C" w:rsidRDefault="0073550C" w:rsidP="0073550C">
      <w:pPr>
        <w:pStyle w:val="ListParagraph"/>
        <w:numPr>
          <w:ilvl w:val="1"/>
          <w:numId w:val="15"/>
        </w:numPr>
        <w:spacing w:after="200"/>
        <w:rPr>
          <w:sz w:val="22"/>
        </w:rPr>
      </w:pPr>
      <w:r>
        <w:rPr>
          <w:sz w:val="22"/>
        </w:rPr>
        <w:t>Buildings (labeled by ID)</w:t>
      </w:r>
    </w:p>
    <w:p w14:paraId="6DA51F17" w14:textId="57612F30" w:rsidR="0073550C" w:rsidRDefault="0073550C" w:rsidP="0073550C">
      <w:pPr>
        <w:pStyle w:val="ListParagraph"/>
        <w:numPr>
          <w:ilvl w:val="1"/>
          <w:numId w:val="15"/>
        </w:numPr>
        <w:spacing w:after="200"/>
        <w:rPr>
          <w:sz w:val="22"/>
        </w:rPr>
      </w:pPr>
      <w:r>
        <w:rPr>
          <w:sz w:val="22"/>
        </w:rPr>
        <w:t>Emitting sources (labeled by source ID or name)</w:t>
      </w:r>
    </w:p>
    <w:p w14:paraId="465C191B" w14:textId="412EDF9B" w:rsidR="0073550C" w:rsidRPr="0073550C" w:rsidRDefault="0073550C" w:rsidP="0073550C">
      <w:pPr>
        <w:pStyle w:val="Heading2"/>
        <w:rPr>
          <w:sz w:val="24"/>
        </w:rPr>
      </w:pPr>
      <w:bookmarkStart w:id="13" w:name="_Toc16598671"/>
      <w:r w:rsidRPr="0073550C">
        <w:rPr>
          <w:sz w:val="24"/>
        </w:rPr>
        <w:t>Source Parameters Tables</w:t>
      </w:r>
      <w:bookmarkEnd w:id="13"/>
    </w:p>
    <w:p w14:paraId="74AA5EFC" w14:textId="4DC8C3D1" w:rsidR="0073550C" w:rsidRDefault="0073550C" w:rsidP="0073550C">
      <w:r>
        <w:t>Include the following information for each emitting source:</w:t>
      </w:r>
    </w:p>
    <w:p w14:paraId="2A0D0EAE" w14:textId="162AA650" w:rsidR="0073550C" w:rsidRPr="0073550C" w:rsidRDefault="0073550C" w:rsidP="0073550C">
      <w:pPr>
        <w:pStyle w:val="ListParagraph"/>
        <w:numPr>
          <w:ilvl w:val="0"/>
          <w:numId w:val="16"/>
        </w:numPr>
        <w:rPr>
          <w:sz w:val="22"/>
        </w:rPr>
      </w:pPr>
      <w:r w:rsidRPr="0073550C">
        <w:rPr>
          <w:sz w:val="22"/>
        </w:rPr>
        <w:t>Source identification number</w:t>
      </w:r>
    </w:p>
    <w:p w14:paraId="7D3B17EF" w14:textId="52CCEDB7" w:rsidR="0073550C" w:rsidRPr="0073550C" w:rsidRDefault="0073550C" w:rsidP="0073550C">
      <w:pPr>
        <w:pStyle w:val="ListParagraph"/>
        <w:numPr>
          <w:ilvl w:val="0"/>
          <w:numId w:val="16"/>
        </w:numPr>
        <w:rPr>
          <w:sz w:val="22"/>
        </w:rPr>
      </w:pPr>
      <w:r w:rsidRPr="0073550C">
        <w:rPr>
          <w:sz w:val="22"/>
        </w:rPr>
        <w:t>Source name/description</w:t>
      </w:r>
    </w:p>
    <w:p w14:paraId="1AC86192" w14:textId="0ADFA03F" w:rsidR="0073550C" w:rsidRPr="0073550C" w:rsidRDefault="0073550C" w:rsidP="0073550C">
      <w:pPr>
        <w:pStyle w:val="ListParagraph"/>
        <w:numPr>
          <w:ilvl w:val="0"/>
          <w:numId w:val="16"/>
        </w:numPr>
        <w:rPr>
          <w:sz w:val="22"/>
        </w:rPr>
      </w:pPr>
      <w:r w:rsidRPr="0073550C">
        <w:rPr>
          <w:sz w:val="22"/>
        </w:rPr>
        <w:t>Source permit number</w:t>
      </w:r>
    </w:p>
    <w:p w14:paraId="28075FC2" w14:textId="53A63D97" w:rsidR="0073550C" w:rsidRPr="0073550C" w:rsidRDefault="0073550C" w:rsidP="0073550C">
      <w:pPr>
        <w:pStyle w:val="ListParagraph"/>
        <w:numPr>
          <w:ilvl w:val="0"/>
          <w:numId w:val="16"/>
        </w:numPr>
        <w:rPr>
          <w:sz w:val="22"/>
        </w:rPr>
      </w:pPr>
      <w:r w:rsidRPr="0073550C">
        <w:rPr>
          <w:sz w:val="22"/>
        </w:rPr>
        <w:t>Source type (point, area, open pit, volume, line)</w:t>
      </w:r>
    </w:p>
    <w:p w14:paraId="31621A6A" w14:textId="1D7B5AEA" w:rsidR="0073550C" w:rsidRDefault="0073550C" w:rsidP="0073550C">
      <w:pPr>
        <w:pStyle w:val="ListParagraph"/>
        <w:numPr>
          <w:ilvl w:val="0"/>
          <w:numId w:val="16"/>
        </w:numPr>
        <w:rPr>
          <w:sz w:val="22"/>
        </w:rPr>
      </w:pPr>
      <w:r w:rsidRPr="0073550C">
        <w:rPr>
          <w:sz w:val="22"/>
        </w:rPr>
        <w:t>Source Lat</w:t>
      </w:r>
      <w:r w:rsidR="0078029F">
        <w:rPr>
          <w:sz w:val="22"/>
        </w:rPr>
        <w:t>itude</w:t>
      </w:r>
      <w:r w:rsidRPr="0073550C">
        <w:rPr>
          <w:sz w:val="22"/>
        </w:rPr>
        <w:t>/Long</w:t>
      </w:r>
      <w:r w:rsidR="0078029F">
        <w:rPr>
          <w:sz w:val="22"/>
        </w:rPr>
        <w:t>itude</w:t>
      </w:r>
      <w:r w:rsidRPr="0073550C">
        <w:rPr>
          <w:sz w:val="22"/>
        </w:rPr>
        <w:t xml:space="preserve"> coordinates</w:t>
      </w:r>
    </w:p>
    <w:p w14:paraId="687E4A2A" w14:textId="52B38081" w:rsidR="007D1AAF" w:rsidRPr="00656A2D" w:rsidRDefault="007D1AAF" w:rsidP="007D1AAF">
      <w:pPr>
        <w:pStyle w:val="Heading2"/>
        <w:rPr>
          <w:sz w:val="24"/>
        </w:rPr>
      </w:pPr>
      <w:bookmarkStart w:id="14" w:name="_Toc16598672"/>
      <w:r w:rsidRPr="00656A2D">
        <w:rPr>
          <w:sz w:val="24"/>
        </w:rPr>
        <w:t>Device Tables</w:t>
      </w:r>
      <w:bookmarkEnd w:id="14"/>
    </w:p>
    <w:p w14:paraId="4B55A3FD" w14:textId="5553043F" w:rsidR="007D1AAF" w:rsidRDefault="007D1AAF" w:rsidP="007D1AAF">
      <w:r>
        <w:t>Include the following tables in the ATEIP:</w:t>
      </w:r>
    </w:p>
    <w:p w14:paraId="6CD6D80D" w14:textId="5D0AFA5D" w:rsidR="007D1AAF" w:rsidRPr="007D1AAF" w:rsidRDefault="007D1AAF" w:rsidP="007D1AAF">
      <w:pPr>
        <w:pStyle w:val="ListParagraph"/>
        <w:numPr>
          <w:ilvl w:val="0"/>
          <w:numId w:val="17"/>
        </w:numPr>
        <w:rPr>
          <w:sz w:val="22"/>
        </w:rPr>
      </w:pPr>
      <w:r w:rsidRPr="007D1AAF">
        <w:rPr>
          <w:sz w:val="22"/>
        </w:rPr>
        <w:t>Device operational schedule table with the following information for each device:</w:t>
      </w:r>
    </w:p>
    <w:p w14:paraId="0933B9AD" w14:textId="7C1FC863" w:rsidR="007D1AAF" w:rsidRPr="007D1AAF" w:rsidRDefault="007D1AAF" w:rsidP="007D1AAF">
      <w:pPr>
        <w:pStyle w:val="ListParagraph"/>
        <w:numPr>
          <w:ilvl w:val="1"/>
          <w:numId w:val="17"/>
        </w:numPr>
        <w:rPr>
          <w:sz w:val="22"/>
        </w:rPr>
      </w:pPr>
      <w:r w:rsidRPr="007D1AAF">
        <w:rPr>
          <w:sz w:val="22"/>
        </w:rPr>
        <w:t>Device name and identification number</w:t>
      </w:r>
    </w:p>
    <w:p w14:paraId="6A576D3B" w14:textId="346A524E" w:rsidR="007D1AAF" w:rsidRPr="007D1AAF" w:rsidRDefault="007D1AAF" w:rsidP="007D1AAF">
      <w:pPr>
        <w:pStyle w:val="ListParagraph"/>
        <w:numPr>
          <w:ilvl w:val="1"/>
          <w:numId w:val="17"/>
        </w:numPr>
        <w:rPr>
          <w:sz w:val="22"/>
        </w:rPr>
      </w:pPr>
      <w:r w:rsidRPr="007D1AAF">
        <w:rPr>
          <w:sz w:val="22"/>
        </w:rPr>
        <w:t>Device description</w:t>
      </w:r>
    </w:p>
    <w:p w14:paraId="6DE44928" w14:textId="1E145444" w:rsidR="007D1AAF" w:rsidRPr="007D1AAF" w:rsidRDefault="007D1AAF" w:rsidP="007D1AAF">
      <w:pPr>
        <w:pStyle w:val="ListParagraph"/>
        <w:numPr>
          <w:ilvl w:val="1"/>
          <w:numId w:val="17"/>
        </w:numPr>
        <w:rPr>
          <w:sz w:val="22"/>
        </w:rPr>
      </w:pPr>
      <w:r w:rsidRPr="007D1AAF">
        <w:rPr>
          <w:sz w:val="22"/>
        </w:rPr>
        <w:t>Number of operating hours, days, or weeks per year.</w:t>
      </w:r>
    </w:p>
    <w:p w14:paraId="0CF177D8" w14:textId="1A4068DC" w:rsidR="007D1AAF" w:rsidRPr="007D1AAF" w:rsidRDefault="007D1AAF" w:rsidP="007D1AAF">
      <w:pPr>
        <w:pStyle w:val="ListParagraph"/>
        <w:numPr>
          <w:ilvl w:val="0"/>
          <w:numId w:val="17"/>
        </w:numPr>
        <w:rPr>
          <w:sz w:val="22"/>
        </w:rPr>
      </w:pPr>
      <w:r w:rsidRPr="007D1AAF">
        <w:rPr>
          <w:sz w:val="22"/>
        </w:rPr>
        <w:t>TAC Device Table with the following information for each device:</w:t>
      </w:r>
    </w:p>
    <w:p w14:paraId="34038D19" w14:textId="7D00EA37" w:rsidR="007D1AAF" w:rsidRPr="007D1AAF" w:rsidRDefault="007D1AAF" w:rsidP="007D1AAF">
      <w:pPr>
        <w:pStyle w:val="ListParagraph"/>
        <w:numPr>
          <w:ilvl w:val="1"/>
          <w:numId w:val="17"/>
        </w:numPr>
        <w:rPr>
          <w:sz w:val="22"/>
        </w:rPr>
      </w:pPr>
      <w:r w:rsidRPr="007D1AAF">
        <w:rPr>
          <w:sz w:val="22"/>
        </w:rPr>
        <w:t>Device name and identification number</w:t>
      </w:r>
    </w:p>
    <w:p w14:paraId="5ABCF662" w14:textId="0FAB93F6" w:rsidR="001C27AF" w:rsidRDefault="007D1AAF" w:rsidP="001C27AF">
      <w:pPr>
        <w:pStyle w:val="ListParagraph"/>
        <w:numPr>
          <w:ilvl w:val="1"/>
          <w:numId w:val="17"/>
        </w:numPr>
        <w:rPr>
          <w:sz w:val="22"/>
        </w:rPr>
      </w:pPr>
      <w:r w:rsidRPr="007D1AAF">
        <w:rPr>
          <w:sz w:val="22"/>
        </w:rPr>
        <w:t xml:space="preserve">All </w:t>
      </w:r>
      <w:r w:rsidR="007A3BCB">
        <w:rPr>
          <w:sz w:val="22"/>
        </w:rPr>
        <w:t>Toxic Air Contaminants (</w:t>
      </w:r>
      <w:r w:rsidRPr="007D1AAF">
        <w:rPr>
          <w:sz w:val="22"/>
        </w:rPr>
        <w:t>TACs</w:t>
      </w:r>
      <w:r w:rsidR="007A3BCB">
        <w:rPr>
          <w:sz w:val="22"/>
        </w:rPr>
        <w:t>)</w:t>
      </w:r>
      <w:r w:rsidRPr="007D1AAF">
        <w:rPr>
          <w:sz w:val="22"/>
        </w:rPr>
        <w:t xml:space="preserve"> emitted by device (see example in Appendix A of this document), including the CAS number.</w:t>
      </w:r>
    </w:p>
    <w:p w14:paraId="4EAC1FB9" w14:textId="53F554A6" w:rsidR="001C27AF" w:rsidRDefault="007A3BCB" w:rsidP="007A3BCB">
      <w:pPr>
        <w:pStyle w:val="Heading2"/>
        <w:rPr>
          <w:sz w:val="24"/>
        </w:rPr>
      </w:pPr>
      <w:bookmarkStart w:id="15" w:name="_Toc16598673"/>
      <w:commentRangeStart w:id="16"/>
      <w:r w:rsidRPr="007A3BCB">
        <w:rPr>
          <w:sz w:val="24"/>
        </w:rPr>
        <w:t>Emission Calculation Methodology</w:t>
      </w:r>
      <w:commentRangeEnd w:id="16"/>
      <w:r w:rsidR="00A63EF2">
        <w:rPr>
          <w:rStyle w:val="CommentReference"/>
          <w:rFonts w:eastAsiaTheme="minorEastAsia" w:cstheme="minorBidi"/>
          <w:bCs w:val="0"/>
          <w:color w:val="auto"/>
        </w:rPr>
        <w:commentReference w:id="16"/>
      </w:r>
      <w:bookmarkEnd w:id="15"/>
    </w:p>
    <w:p w14:paraId="05BD3D2C" w14:textId="0A8AE280" w:rsidR="007A3BCB" w:rsidRDefault="007A3BCB" w:rsidP="007A3BCB">
      <w:r>
        <w:t xml:space="preserve">MBARD does not have an approved </w:t>
      </w:r>
      <w:r w:rsidR="00A63EF2">
        <w:t xml:space="preserve">list of </w:t>
      </w:r>
      <w:r>
        <w:t>TAC emission factors</w:t>
      </w:r>
      <w:r w:rsidR="00A63EF2">
        <w:t xml:space="preserve"> for various source types</w:t>
      </w:r>
      <w:r>
        <w:t xml:space="preserve">.  However, MBARD accepts the following approved TAC emission </w:t>
      </w:r>
      <w:r w:rsidR="00D77880">
        <w:t xml:space="preserve">factors </w:t>
      </w:r>
      <w:r>
        <w:t>for various types:</w:t>
      </w:r>
    </w:p>
    <w:p w14:paraId="50752D87" w14:textId="54D92940" w:rsidR="00042C0B" w:rsidRDefault="00042C0B" w:rsidP="007A3BCB">
      <w:pPr>
        <w:pStyle w:val="ListParagraph"/>
        <w:numPr>
          <w:ilvl w:val="0"/>
          <w:numId w:val="18"/>
        </w:numPr>
        <w:rPr>
          <w:sz w:val="22"/>
        </w:rPr>
      </w:pPr>
      <w:r>
        <w:rPr>
          <w:sz w:val="22"/>
        </w:rPr>
        <w:t xml:space="preserve">Site-specific emission factors from </w:t>
      </w:r>
      <w:r w:rsidR="000A0C88">
        <w:rPr>
          <w:sz w:val="22"/>
        </w:rPr>
        <w:t>MBARD</w:t>
      </w:r>
      <w:r>
        <w:rPr>
          <w:sz w:val="22"/>
        </w:rPr>
        <w:t xml:space="preserve"> approved source tests;</w:t>
      </w:r>
    </w:p>
    <w:p w14:paraId="740136C9" w14:textId="77777777" w:rsidR="00042C0B" w:rsidRDefault="00042C0B" w:rsidP="007A3BCB">
      <w:pPr>
        <w:pStyle w:val="ListParagraph"/>
        <w:numPr>
          <w:ilvl w:val="0"/>
          <w:numId w:val="18"/>
        </w:numPr>
        <w:rPr>
          <w:sz w:val="22"/>
        </w:rPr>
      </w:pPr>
      <w:r>
        <w:rPr>
          <w:sz w:val="22"/>
        </w:rPr>
        <w:t>Continuous emissions monitoring systems;</w:t>
      </w:r>
    </w:p>
    <w:p w14:paraId="18E4E3DC" w14:textId="69EFD807" w:rsidR="00A63EF2" w:rsidRDefault="00042C0B" w:rsidP="007A3BCB">
      <w:pPr>
        <w:pStyle w:val="ListParagraph"/>
        <w:numPr>
          <w:ilvl w:val="0"/>
          <w:numId w:val="18"/>
        </w:numPr>
        <w:rPr>
          <w:sz w:val="22"/>
        </w:rPr>
      </w:pPr>
      <w:r>
        <w:rPr>
          <w:sz w:val="22"/>
        </w:rPr>
        <w:t>Manufacture-guaranteed emission factors</w:t>
      </w:r>
      <w:r w:rsidR="00A63EF2">
        <w:rPr>
          <w:sz w:val="22"/>
        </w:rPr>
        <w:t>;</w:t>
      </w:r>
    </w:p>
    <w:p w14:paraId="313F668D" w14:textId="75A7B197" w:rsidR="00A63EF2" w:rsidRDefault="00A63EF2" w:rsidP="007A3BCB">
      <w:pPr>
        <w:pStyle w:val="ListParagraph"/>
        <w:numPr>
          <w:ilvl w:val="0"/>
          <w:numId w:val="18"/>
        </w:numPr>
        <w:rPr>
          <w:sz w:val="22"/>
        </w:rPr>
      </w:pPr>
      <w:r>
        <w:rPr>
          <w:sz w:val="22"/>
        </w:rPr>
        <w:t>Mass balance site-specific generated emission factors;</w:t>
      </w:r>
    </w:p>
    <w:p w14:paraId="5A94980C" w14:textId="22D645B0" w:rsidR="007A3BCB" w:rsidRPr="007E37FA" w:rsidRDefault="007A3BCB" w:rsidP="007A3BCB">
      <w:pPr>
        <w:pStyle w:val="ListParagraph"/>
        <w:numPr>
          <w:ilvl w:val="0"/>
          <w:numId w:val="18"/>
        </w:numPr>
        <w:rPr>
          <w:sz w:val="22"/>
        </w:rPr>
      </w:pPr>
      <w:r w:rsidRPr="007E37FA">
        <w:rPr>
          <w:sz w:val="22"/>
        </w:rPr>
        <w:t>San Joaquin Valley Air Pollution Control District AB 2588 “Hot Spots” Air Toxic Profiles</w:t>
      </w:r>
      <w:r w:rsidR="00CC7464">
        <w:rPr>
          <w:sz w:val="22"/>
        </w:rPr>
        <w:t xml:space="preserve"> (5)</w:t>
      </w:r>
      <w:r w:rsidR="00A63EF2">
        <w:rPr>
          <w:sz w:val="22"/>
        </w:rPr>
        <w:t>;</w:t>
      </w:r>
    </w:p>
    <w:p w14:paraId="7379AD46" w14:textId="3CD5FF7D" w:rsidR="007A3BCB" w:rsidRDefault="007A3BCB" w:rsidP="007A3BCB">
      <w:pPr>
        <w:pStyle w:val="ListParagraph"/>
        <w:numPr>
          <w:ilvl w:val="0"/>
          <w:numId w:val="18"/>
        </w:numPr>
        <w:rPr>
          <w:sz w:val="22"/>
        </w:rPr>
      </w:pPr>
      <w:r w:rsidRPr="007E37FA">
        <w:rPr>
          <w:sz w:val="22"/>
        </w:rPr>
        <w:t>United States of Environmental Protection Agency AP-42: Compilation of Air Emission Factors</w:t>
      </w:r>
      <w:r w:rsidR="00CC7464">
        <w:rPr>
          <w:sz w:val="22"/>
        </w:rPr>
        <w:t xml:space="preserve"> (6)</w:t>
      </w:r>
      <w:r w:rsidR="00A63EF2">
        <w:rPr>
          <w:sz w:val="22"/>
        </w:rPr>
        <w:t>; and</w:t>
      </w:r>
    </w:p>
    <w:p w14:paraId="7BB88310" w14:textId="4EC96D47" w:rsidR="00D77880" w:rsidRDefault="00A63EF2" w:rsidP="007A3BCB">
      <w:pPr>
        <w:pStyle w:val="ListParagraph"/>
        <w:numPr>
          <w:ilvl w:val="0"/>
          <w:numId w:val="18"/>
        </w:numPr>
        <w:rPr>
          <w:sz w:val="22"/>
        </w:rPr>
      </w:pPr>
      <w:r>
        <w:rPr>
          <w:sz w:val="22"/>
        </w:rPr>
        <w:t>Other representative emission factors and approved methods from such sources as CARB and other local air districts</w:t>
      </w:r>
      <w:r w:rsidR="00D77880">
        <w:rPr>
          <w:sz w:val="22"/>
        </w:rPr>
        <w:t>.</w:t>
      </w:r>
    </w:p>
    <w:p w14:paraId="23F5C0BD" w14:textId="55C6A068" w:rsidR="007E37FA" w:rsidRDefault="00D77880" w:rsidP="007E37FA">
      <w:r>
        <w:t>The ATEIP must include the emission calculation equations for each emissions source type, with all variables defined, including conversion factors.  All equations should be numbered, and all terms should be defined with proper units identified directly below the equation.  Parameters such as higher heating factor (HHV) of fuel, load factors, and control efficiencies must be specified in the plan for each applicable device.</w:t>
      </w:r>
      <w:r w:rsidR="003E626C">
        <w:t xml:space="preserve">  Documentation must be submitted for any parameter not using </w:t>
      </w:r>
      <w:r w:rsidR="000A0C88">
        <w:t xml:space="preserve">MBARD’s </w:t>
      </w:r>
      <w:r w:rsidR="003E626C">
        <w:t>default value.  Load factors are not allowed for maximum hourly calculations unless hourly records are kept that demonstrate the proposed load value was not exceeded at any time during the entire inventory year.</w:t>
      </w:r>
    </w:p>
    <w:p w14:paraId="23EB521A" w14:textId="016AB847" w:rsidR="00562702" w:rsidRDefault="00562702" w:rsidP="007E37FA">
      <w:r>
        <w:lastRenderedPageBreak/>
        <w:t>When non-default factors are used, include the factor reference in the applicable ATEIP section, along with the emission calculation equations and any required parameters.</w:t>
      </w:r>
    </w:p>
    <w:p w14:paraId="762C2620" w14:textId="21708744" w:rsidR="00562702" w:rsidRPr="00933F52" w:rsidRDefault="00562702" w:rsidP="00562702">
      <w:pPr>
        <w:pStyle w:val="Heading2"/>
        <w:rPr>
          <w:sz w:val="24"/>
        </w:rPr>
      </w:pPr>
      <w:bookmarkStart w:id="17" w:name="_Toc16598674"/>
      <w:r w:rsidRPr="00933F52">
        <w:rPr>
          <w:sz w:val="24"/>
        </w:rPr>
        <w:t>Source Testing</w:t>
      </w:r>
      <w:bookmarkEnd w:id="17"/>
    </w:p>
    <w:p w14:paraId="7501ED9A" w14:textId="6E384683" w:rsidR="00562702" w:rsidRDefault="00562702" w:rsidP="00562702">
      <w:r>
        <w:t>If source testing will be conducted, submit the source test plan as a document, and reference the source test plan in the ATEIP.</w:t>
      </w:r>
    </w:p>
    <w:p w14:paraId="7FF601A1" w14:textId="4743D30E" w:rsidR="00562702" w:rsidRPr="00562702" w:rsidRDefault="00562702" w:rsidP="00562702">
      <w:r>
        <w:t>MBARD uses CARB’s policy outlined in Appendix B of the EICG Report</w:t>
      </w:r>
      <w:r w:rsidR="00CC7464">
        <w:t xml:space="preserve"> (2)</w:t>
      </w:r>
      <w:r>
        <w:t xml:space="preserve"> for </w:t>
      </w:r>
      <w:r w:rsidR="0078029F">
        <w:t>handling</w:t>
      </w:r>
      <w:r>
        <w:t xml:space="preserve"> non-detect</w:t>
      </w:r>
      <w:r w:rsidR="0078029F">
        <w:t xml:space="preserve"> values</w:t>
      </w:r>
      <w:r>
        <w:t>.  CARB’s policy allows for non</w:t>
      </w:r>
      <w:r w:rsidR="0078029F">
        <w:t>-</w:t>
      </w:r>
      <w:r>
        <w:t>detect results to be reported as zero emission only if three or more samples/runs are conducted, which all show non-detect.  If one or more of the samples/runs had a value below the method detection limit (MDL), while at least one sample/run showed a value above the MDL, all non-detect results must be reported as one-half of the MDL.  For the emission calculations, the values reported as one-half of the MDL must be averaged together with the other runs that were above the MDL.</w:t>
      </w:r>
      <w:r w:rsidR="003307D5">
        <w:t xml:space="preserve">  If only one sample/run is conducted and result is below the MDL, the results must be reported at the MDL for emission calculations.  The MDL for each method must be included in the sourc</w:t>
      </w:r>
      <w:r w:rsidR="0087051E">
        <w:t>e test plan and approved by MBARD prior to source testing.  Failure to receive approval of the MDL prior to source testing may invalidate the test results.</w:t>
      </w:r>
    </w:p>
    <w:p w14:paraId="2011D36C" w14:textId="658C6165" w:rsidR="002470D0" w:rsidRDefault="00C6159B" w:rsidP="00213002">
      <w:pPr>
        <w:pStyle w:val="Heading1"/>
      </w:pPr>
      <w:bookmarkStart w:id="18" w:name="_Toc16598675"/>
      <w:r>
        <w:t>Elements of the ATEIR</w:t>
      </w:r>
      <w:bookmarkEnd w:id="18"/>
    </w:p>
    <w:p w14:paraId="55814585" w14:textId="76CF31ED" w:rsidR="00A56BA2" w:rsidRPr="00A56BA2" w:rsidRDefault="00A56BA2" w:rsidP="00A56BA2">
      <w:pPr>
        <w:pStyle w:val="Heading2"/>
        <w:rPr>
          <w:sz w:val="24"/>
        </w:rPr>
      </w:pPr>
      <w:bookmarkStart w:id="19" w:name="_Toc16598676"/>
      <w:r w:rsidRPr="00A56BA2">
        <w:rPr>
          <w:sz w:val="24"/>
        </w:rPr>
        <w:t>Written Report</w:t>
      </w:r>
      <w:bookmarkEnd w:id="19"/>
    </w:p>
    <w:p w14:paraId="05BB3B20" w14:textId="100491FC" w:rsidR="00A56BA2" w:rsidRDefault="00A56BA2" w:rsidP="00A56BA2">
      <w:r>
        <w:t xml:space="preserve">The ATEIR will include a brief written report with </w:t>
      </w:r>
      <w:r w:rsidR="000A0C88">
        <w:t>facility</w:t>
      </w:r>
      <w:r>
        <w:t xml:space="preserve"> information (described below), reference to the approved ATEIP, source test results (if applicable), and any other necessary documentation.  Include a paper copy and PDF copy of the written report along with all emission calculations in Excel spreadsheets.</w:t>
      </w:r>
    </w:p>
    <w:p w14:paraId="76B9AD41" w14:textId="1A61387B" w:rsidR="00A56BA2" w:rsidRPr="00A56BA2" w:rsidRDefault="000A0C88" w:rsidP="00A56BA2">
      <w:pPr>
        <w:pStyle w:val="Heading2"/>
        <w:rPr>
          <w:sz w:val="24"/>
        </w:rPr>
      </w:pPr>
      <w:bookmarkStart w:id="20" w:name="_Toc16598677"/>
      <w:r>
        <w:rPr>
          <w:sz w:val="24"/>
        </w:rPr>
        <w:t>Facility</w:t>
      </w:r>
      <w:r w:rsidR="00A56BA2" w:rsidRPr="00A56BA2">
        <w:rPr>
          <w:sz w:val="24"/>
        </w:rPr>
        <w:t xml:space="preserve"> Information</w:t>
      </w:r>
      <w:bookmarkEnd w:id="20"/>
    </w:p>
    <w:p w14:paraId="49A4EAC0" w14:textId="6CD356FF" w:rsidR="00A56BA2" w:rsidRDefault="00A56BA2" w:rsidP="00A56BA2">
      <w:r>
        <w:t xml:space="preserve">Include the following information regarding </w:t>
      </w:r>
      <w:r w:rsidR="000A0C88">
        <w:t>the facility</w:t>
      </w:r>
      <w:r>
        <w:t>:</w:t>
      </w:r>
    </w:p>
    <w:p w14:paraId="24FD238F" w14:textId="02BD63E9" w:rsidR="00A56BA2" w:rsidRPr="00A56BA2" w:rsidRDefault="000A0C88" w:rsidP="00A56BA2">
      <w:pPr>
        <w:pStyle w:val="ListParagraph"/>
        <w:numPr>
          <w:ilvl w:val="0"/>
          <w:numId w:val="19"/>
        </w:numPr>
        <w:rPr>
          <w:sz w:val="22"/>
        </w:rPr>
      </w:pPr>
      <w:r>
        <w:rPr>
          <w:sz w:val="22"/>
        </w:rPr>
        <w:t>Facility</w:t>
      </w:r>
      <w:r w:rsidR="00A56BA2" w:rsidRPr="00A56BA2">
        <w:rPr>
          <w:sz w:val="22"/>
        </w:rPr>
        <w:t xml:space="preserve"> name</w:t>
      </w:r>
    </w:p>
    <w:p w14:paraId="341A9955" w14:textId="611A6944" w:rsidR="00A56BA2" w:rsidRPr="00A56BA2" w:rsidRDefault="000A0C88" w:rsidP="00A56BA2">
      <w:pPr>
        <w:pStyle w:val="ListParagraph"/>
        <w:numPr>
          <w:ilvl w:val="0"/>
          <w:numId w:val="19"/>
        </w:numPr>
        <w:rPr>
          <w:sz w:val="22"/>
        </w:rPr>
      </w:pPr>
      <w:r>
        <w:rPr>
          <w:sz w:val="22"/>
        </w:rPr>
        <w:t>F</w:t>
      </w:r>
      <w:r w:rsidR="00A56BA2" w:rsidRPr="00A56BA2">
        <w:rPr>
          <w:sz w:val="22"/>
        </w:rPr>
        <w:t>acility ID</w:t>
      </w:r>
    </w:p>
    <w:p w14:paraId="487B7C63" w14:textId="147DF79F" w:rsidR="00A56BA2" w:rsidRPr="00A56BA2" w:rsidRDefault="00A56BA2" w:rsidP="00A56BA2">
      <w:pPr>
        <w:pStyle w:val="ListParagraph"/>
        <w:numPr>
          <w:ilvl w:val="0"/>
          <w:numId w:val="19"/>
        </w:numPr>
        <w:rPr>
          <w:sz w:val="22"/>
        </w:rPr>
      </w:pPr>
      <w:r w:rsidRPr="00A56BA2">
        <w:rPr>
          <w:sz w:val="22"/>
        </w:rPr>
        <w:t>Location (street address and Lat</w:t>
      </w:r>
      <w:r w:rsidR="0078029F">
        <w:rPr>
          <w:sz w:val="22"/>
        </w:rPr>
        <w:t>itude</w:t>
      </w:r>
      <w:r w:rsidRPr="00A56BA2">
        <w:rPr>
          <w:sz w:val="22"/>
        </w:rPr>
        <w:t>/Long</w:t>
      </w:r>
      <w:r w:rsidR="0078029F">
        <w:rPr>
          <w:sz w:val="22"/>
        </w:rPr>
        <w:t>itude</w:t>
      </w:r>
      <w:r w:rsidRPr="00A56BA2">
        <w:rPr>
          <w:sz w:val="22"/>
        </w:rPr>
        <w:t xml:space="preserve"> coordinates)</w:t>
      </w:r>
    </w:p>
    <w:p w14:paraId="27101BCD" w14:textId="647BC6FE" w:rsidR="00A56BA2" w:rsidRDefault="00A56BA2" w:rsidP="00A56BA2">
      <w:pPr>
        <w:pStyle w:val="ListParagraph"/>
        <w:numPr>
          <w:ilvl w:val="0"/>
          <w:numId w:val="19"/>
        </w:numPr>
        <w:rPr>
          <w:sz w:val="22"/>
        </w:rPr>
      </w:pPr>
      <w:r w:rsidRPr="00A56BA2">
        <w:rPr>
          <w:sz w:val="22"/>
        </w:rPr>
        <w:t xml:space="preserve">Description of operations and a list of emitted substances, including a table of the total </w:t>
      </w:r>
      <w:r w:rsidR="000A0C88">
        <w:rPr>
          <w:sz w:val="22"/>
        </w:rPr>
        <w:t>annual</w:t>
      </w:r>
      <w:r w:rsidR="000A0C88" w:rsidRPr="00A56BA2">
        <w:rPr>
          <w:sz w:val="22"/>
        </w:rPr>
        <w:t xml:space="preserve"> </w:t>
      </w:r>
      <w:r w:rsidRPr="00A56BA2">
        <w:rPr>
          <w:sz w:val="22"/>
        </w:rPr>
        <w:t xml:space="preserve">emissions and both the total average and maximum hourly TAC emissions emitted from the </w:t>
      </w:r>
      <w:r w:rsidR="000A0C88">
        <w:rPr>
          <w:sz w:val="22"/>
        </w:rPr>
        <w:t>facility</w:t>
      </w:r>
      <w:r w:rsidRPr="00A56BA2">
        <w:rPr>
          <w:sz w:val="22"/>
        </w:rPr>
        <w:t>.</w:t>
      </w:r>
    </w:p>
    <w:p w14:paraId="221B67CD" w14:textId="51266417" w:rsidR="00A56BA2" w:rsidRDefault="00A56BA2" w:rsidP="00A56BA2">
      <w:pPr>
        <w:pStyle w:val="Heading2"/>
        <w:rPr>
          <w:sz w:val="24"/>
        </w:rPr>
      </w:pPr>
      <w:bookmarkStart w:id="21" w:name="_Toc16598678"/>
      <w:r w:rsidRPr="00A56BA2">
        <w:rPr>
          <w:sz w:val="24"/>
        </w:rPr>
        <w:t>Emission Quantification</w:t>
      </w:r>
      <w:bookmarkEnd w:id="21"/>
    </w:p>
    <w:p w14:paraId="48DAB46D" w14:textId="7B8DEF7D" w:rsidR="00A56BA2" w:rsidRDefault="00A56BA2" w:rsidP="00A56BA2">
      <w:r>
        <w:t xml:space="preserve">Detailed emission calculation spreadsheet for </w:t>
      </w:r>
      <w:r w:rsidR="009A17B2">
        <w:t xml:space="preserve">the </w:t>
      </w:r>
      <w:r w:rsidR="000A0C88">
        <w:t xml:space="preserve">annual </w:t>
      </w:r>
      <w:r w:rsidR="009A17B2">
        <w:t xml:space="preserve">and both the average annual and maximum hourly emissions must be included with formulas, assumptions and parameters for all calculations.  </w:t>
      </w:r>
      <w:r w:rsidR="009A17B2" w:rsidRPr="009A17B2">
        <w:rPr>
          <w:b/>
        </w:rPr>
        <w:t>Excel spreadsheets are required</w:t>
      </w:r>
      <w:r w:rsidR="009A17B2">
        <w:rPr>
          <w:b/>
        </w:rPr>
        <w:t xml:space="preserve">.  </w:t>
      </w:r>
      <w:r w:rsidR="009A17B2">
        <w:t>Report the following information for each device in a spreadsheet format:</w:t>
      </w:r>
    </w:p>
    <w:p w14:paraId="1C71C597" w14:textId="17011E92" w:rsidR="009A17B2" w:rsidRPr="009A17B2" w:rsidRDefault="009A17B2" w:rsidP="009A17B2">
      <w:pPr>
        <w:pStyle w:val="ListParagraph"/>
        <w:numPr>
          <w:ilvl w:val="0"/>
          <w:numId w:val="20"/>
        </w:numPr>
        <w:rPr>
          <w:sz w:val="22"/>
        </w:rPr>
      </w:pPr>
      <w:r w:rsidRPr="009A17B2">
        <w:rPr>
          <w:sz w:val="22"/>
        </w:rPr>
        <w:t>Emission factor for each TAC, grouped by device and emitting source</w:t>
      </w:r>
    </w:p>
    <w:p w14:paraId="20FE8349" w14:textId="6A1816A4" w:rsidR="009A17B2" w:rsidRPr="009A17B2" w:rsidRDefault="009A17B2" w:rsidP="009A17B2">
      <w:pPr>
        <w:pStyle w:val="ListParagraph"/>
        <w:numPr>
          <w:ilvl w:val="0"/>
          <w:numId w:val="20"/>
        </w:numPr>
        <w:rPr>
          <w:sz w:val="22"/>
        </w:rPr>
      </w:pPr>
      <w:r w:rsidRPr="009A17B2">
        <w:rPr>
          <w:sz w:val="22"/>
        </w:rPr>
        <w:t>Device ID(s) and name(s)</w:t>
      </w:r>
    </w:p>
    <w:p w14:paraId="392988CA" w14:textId="6BCA3616" w:rsidR="009A17B2" w:rsidRPr="009A17B2" w:rsidRDefault="009A17B2" w:rsidP="009A17B2">
      <w:pPr>
        <w:pStyle w:val="ListParagraph"/>
        <w:numPr>
          <w:ilvl w:val="0"/>
          <w:numId w:val="20"/>
        </w:numPr>
        <w:rPr>
          <w:sz w:val="22"/>
        </w:rPr>
      </w:pPr>
      <w:r w:rsidRPr="009A17B2">
        <w:rPr>
          <w:sz w:val="22"/>
        </w:rPr>
        <w:t>TAC name and CAS number (with</w:t>
      </w:r>
      <w:r>
        <w:rPr>
          <w:sz w:val="22"/>
        </w:rPr>
        <w:t>out</w:t>
      </w:r>
      <w:r w:rsidRPr="009A17B2">
        <w:rPr>
          <w:sz w:val="22"/>
        </w:rPr>
        <w:t xml:space="preserve"> dashes</w:t>
      </w:r>
      <w:r>
        <w:rPr>
          <w:sz w:val="22"/>
        </w:rPr>
        <w:t>, matching the HARP 2 CAS number format</w:t>
      </w:r>
      <w:r w:rsidRPr="009A17B2">
        <w:rPr>
          <w:sz w:val="22"/>
        </w:rPr>
        <w:t>)</w:t>
      </w:r>
    </w:p>
    <w:p w14:paraId="28662532" w14:textId="0F2979DC" w:rsidR="009A17B2" w:rsidRPr="009A17B2" w:rsidRDefault="000A0C88" w:rsidP="009A17B2">
      <w:pPr>
        <w:pStyle w:val="ListParagraph"/>
        <w:numPr>
          <w:ilvl w:val="0"/>
          <w:numId w:val="20"/>
        </w:numPr>
        <w:rPr>
          <w:sz w:val="22"/>
        </w:rPr>
      </w:pPr>
      <w:r>
        <w:rPr>
          <w:sz w:val="22"/>
        </w:rPr>
        <w:t>Annual</w:t>
      </w:r>
      <w:r w:rsidRPr="009A17B2">
        <w:rPr>
          <w:sz w:val="22"/>
        </w:rPr>
        <w:t xml:space="preserve"> </w:t>
      </w:r>
      <w:r w:rsidR="009A17B2" w:rsidRPr="009A17B2">
        <w:rPr>
          <w:sz w:val="22"/>
        </w:rPr>
        <w:t>emissions for each TAC in lb/yr</w:t>
      </w:r>
    </w:p>
    <w:p w14:paraId="1131747C" w14:textId="430D6477" w:rsidR="009A17B2" w:rsidRPr="009A17B2" w:rsidRDefault="009A17B2" w:rsidP="009A17B2">
      <w:pPr>
        <w:pStyle w:val="ListParagraph"/>
        <w:numPr>
          <w:ilvl w:val="0"/>
          <w:numId w:val="20"/>
        </w:numPr>
        <w:rPr>
          <w:sz w:val="22"/>
        </w:rPr>
      </w:pPr>
      <w:r w:rsidRPr="009A17B2">
        <w:rPr>
          <w:sz w:val="22"/>
        </w:rPr>
        <w:t>Average annual emissions for each TAC in lb/hr</w:t>
      </w:r>
    </w:p>
    <w:p w14:paraId="73D40697" w14:textId="3E9D7856" w:rsidR="009A17B2" w:rsidRPr="009A17B2" w:rsidRDefault="009A17B2" w:rsidP="009A17B2">
      <w:pPr>
        <w:pStyle w:val="ListParagraph"/>
        <w:numPr>
          <w:ilvl w:val="0"/>
          <w:numId w:val="20"/>
        </w:numPr>
        <w:rPr>
          <w:sz w:val="22"/>
        </w:rPr>
      </w:pPr>
      <w:r w:rsidRPr="009A17B2">
        <w:rPr>
          <w:sz w:val="22"/>
        </w:rPr>
        <w:t>Maximum hourly emissions for each TAC in lb/hr</w:t>
      </w:r>
    </w:p>
    <w:p w14:paraId="3A1E4A98" w14:textId="0ACBBF0E" w:rsidR="009A17B2" w:rsidRDefault="009A17B2" w:rsidP="009A17B2">
      <w:pPr>
        <w:pStyle w:val="ListParagraph"/>
        <w:numPr>
          <w:ilvl w:val="0"/>
          <w:numId w:val="20"/>
        </w:numPr>
        <w:rPr>
          <w:sz w:val="22"/>
        </w:rPr>
      </w:pPr>
      <w:r w:rsidRPr="009A17B2">
        <w:rPr>
          <w:sz w:val="22"/>
        </w:rPr>
        <w:t>Emission control equipment and efficiency by device and TAC</w:t>
      </w:r>
    </w:p>
    <w:p w14:paraId="456D3F4C" w14:textId="4534B2AE" w:rsidR="009A17B2" w:rsidRPr="009A17B2" w:rsidRDefault="009A17B2" w:rsidP="009A17B2">
      <w:r>
        <w:lastRenderedPageBreak/>
        <w:t xml:space="preserve">Summarize emissions for the entire </w:t>
      </w:r>
      <w:r w:rsidR="000A0C88">
        <w:t>facility</w:t>
      </w:r>
      <w:r>
        <w:t xml:space="preserve"> in the written report and Excel spreadsheet, and by device in a format required for HARP 2 (i.e., Emission Inventory Data in a CSV file) as described in Section 5.A.2, Emission Inventory, of CARB’s </w:t>
      </w:r>
      <w:r w:rsidRPr="009A17B2">
        <w:rPr>
          <w:i/>
        </w:rPr>
        <w:t>User Manual for the Hotspots Analysis and Reporting Program Air Dispersion Modeling and Risk Assessment Tool Version 2</w:t>
      </w:r>
      <w:r w:rsidR="00CC7464">
        <w:rPr>
          <w:i/>
        </w:rPr>
        <w:t xml:space="preserve"> </w:t>
      </w:r>
      <w:r w:rsidR="00CC7464">
        <w:t>(7)</w:t>
      </w:r>
      <w:r>
        <w:t>.</w:t>
      </w:r>
    </w:p>
    <w:p w14:paraId="166EF2CA" w14:textId="5247D575" w:rsidR="00213002" w:rsidRDefault="00933F52" w:rsidP="007B34F1">
      <w:pPr>
        <w:pStyle w:val="Heading1"/>
      </w:pPr>
      <w:bookmarkStart w:id="22" w:name="_Toc16598679"/>
      <w:r>
        <w:t>Required Forms</w:t>
      </w:r>
      <w:bookmarkEnd w:id="22"/>
    </w:p>
    <w:p w14:paraId="69D36092" w14:textId="6E527F11" w:rsidR="00933F52" w:rsidRDefault="000A0C88" w:rsidP="00933F52">
      <w:r>
        <w:t>MBARD</w:t>
      </w:r>
      <w:r w:rsidR="00933F52">
        <w:t xml:space="preserve"> does not require the forms described in Section VII.C, Reporting Formats and Forms, of the EICG Report </w:t>
      </w:r>
      <w:r w:rsidR="00CC7464">
        <w:t xml:space="preserve">(2) </w:t>
      </w:r>
      <w:r w:rsidR="00933F52">
        <w:t>from CARB.  Instead, the following information must be submitted: 1) ATEIP and ATEIR</w:t>
      </w:r>
      <w:r>
        <w:t>,</w:t>
      </w:r>
      <w:r w:rsidR="00933F52">
        <w:t xml:space="preserve"> 2) Excel spreadsheets</w:t>
      </w:r>
      <w:r>
        <w:t>,</w:t>
      </w:r>
      <w:r w:rsidR="00933F52">
        <w:t xml:space="preserve"> and </w:t>
      </w:r>
      <w:r>
        <w:t xml:space="preserve">3) </w:t>
      </w:r>
      <w:r w:rsidR="00933F52">
        <w:t>HARP 2 files.</w:t>
      </w:r>
    </w:p>
    <w:p w14:paraId="37FEC4B8" w14:textId="6141AC28" w:rsidR="00933F52" w:rsidRDefault="00933F52" w:rsidP="00933F52">
      <w:pPr>
        <w:pStyle w:val="Heading1"/>
      </w:pPr>
      <w:bookmarkStart w:id="23" w:name="_Toc16598680"/>
      <w:r>
        <w:t>References</w:t>
      </w:r>
      <w:bookmarkEnd w:id="23"/>
    </w:p>
    <w:p w14:paraId="16B43EDE" w14:textId="77777777" w:rsidR="00933F52" w:rsidRPr="00CC7464" w:rsidRDefault="00933F52" w:rsidP="00933F52">
      <w:pPr>
        <w:pStyle w:val="ListParagraph"/>
        <w:numPr>
          <w:ilvl w:val="0"/>
          <w:numId w:val="22"/>
        </w:numPr>
        <w:rPr>
          <w:sz w:val="22"/>
        </w:rPr>
      </w:pPr>
      <w:r w:rsidRPr="00CC7464">
        <w:rPr>
          <w:sz w:val="22"/>
        </w:rPr>
        <w:t>California Air Resources Board. April 25, 2016. AB 2588 Air Toxics “Hot Spots” Program.</w:t>
      </w:r>
    </w:p>
    <w:p w14:paraId="09FC5E29" w14:textId="7F44B471" w:rsidR="00F819B9" w:rsidRPr="00CC7464" w:rsidRDefault="003818C4" w:rsidP="00F819B9">
      <w:pPr>
        <w:pStyle w:val="ListParagraph"/>
        <w:ind w:left="720" w:firstLine="0"/>
        <w:rPr>
          <w:sz w:val="22"/>
        </w:rPr>
      </w:pPr>
      <w:hyperlink r:id="rId14" w:history="1">
        <w:r w:rsidR="00F819B9" w:rsidRPr="00CC7464">
          <w:rPr>
            <w:rStyle w:val="Hyperlink"/>
            <w:sz w:val="22"/>
          </w:rPr>
          <w:t>https://www.arb.ca.gov/ab2588/ab2588.htm</w:t>
        </w:r>
      </w:hyperlink>
      <w:r w:rsidR="00F819B9" w:rsidRPr="00CC7464">
        <w:rPr>
          <w:sz w:val="22"/>
        </w:rPr>
        <w:t xml:space="preserve">. </w:t>
      </w:r>
    </w:p>
    <w:p w14:paraId="09CB6025" w14:textId="77777777" w:rsidR="00F819B9" w:rsidRPr="00CC7464" w:rsidRDefault="00F819B9" w:rsidP="00F819B9">
      <w:pPr>
        <w:pStyle w:val="ListParagraph"/>
        <w:ind w:left="720" w:firstLine="0"/>
        <w:rPr>
          <w:sz w:val="22"/>
        </w:rPr>
      </w:pPr>
    </w:p>
    <w:p w14:paraId="76B6CE16" w14:textId="6150FFAB" w:rsidR="00933F52" w:rsidRPr="00CC7464" w:rsidRDefault="00933F52" w:rsidP="00933F52">
      <w:pPr>
        <w:pStyle w:val="ListParagraph"/>
        <w:numPr>
          <w:ilvl w:val="0"/>
          <w:numId w:val="22"/>
        </w:numPr>
        <w:rPr>
          <w:sz w:val="22"/>
        </w:rPr>
      </w:pPr>
      <w:r w:rsidRPr="00CC7464">
        <w:rPr>
          <w:sz w:val="22"/>
        </w:rPr>
        <w:t>California Air Resources Board. August 27, 2007. Emission Inventory Criteria and Guidelines</w:t>
      </w:r>
    </w:p>
    <w:p w14:paraId="5E0D0A11" w14:textId="66D9E390" w:rsidR="00933F52" w:rsidRPr="00CC7464" w:rsidRDefault="00933F52" w:rsidP="00933F52">
      <w:pPr>
        <w:pStyle w:val="ListParagraph"/>
        <w:ind w:left="720" w:firstLine="0"/>
        <w:rPr>
          <w:sz w:val="22"/>
        </w:rPr>
      </w:pPr>
      <w:r w:rsidRPr="00CC7464">
        <w:rPr>
          <w:sz w:val="22"/>
        </w:rPr>
        <w:t xml:space="preserve">for the Air Toxics “Hot Spots” Program. </w:t>
      </w:r>
      <w:hyperlink r:id="rId15" w:history="1">
        <w:r w:rsidR="00F819B9" w:rsidRPr="00CC7464">
          <w:rPr>
            <w:rStyle w:val="Hyperlink"/>
            <w:sz w:val="22"/>
          </w:rPr>
          <w:t>https://www.arb.ca.gov/ab2588/2588guid.htm</w:t>
        </w:r>
      </w:hyperlink>
      <w:r w:rsidR="00F819B9" w:rsidRPr="00CC7464">
        <w:rPr>
          <w:sz w:val="22"/>
        </w:rPr>
        <w:t xml:space="preserve">. </w:t>
      </w:r>
    </w:p>
    <w:p w14:paraId="4FFBE719" w14:textId="77777777" w:rsidR="00F819B9" w:rsidRPr="00CC7464" w:rsidRDefault="00F819B9" w:rsidP="00933F52">
      <w:pPr>
        <w:pStyle w:val="ListParagraph"/>
        <w:ind w:left="720" w:firstLine="0"/>
        <w:rPr>
          <w:sz w:val="22"/>
        </w:rPr>
      </w:pPr>
    </w:p>
    <w:p w14:paraId="3EA57F2D" w14:textId="28270DB5" w:rsidR="00933F52" w:rsidRPr="00CC7464" w:rsidRDefault="00933F52" w:rsidP="00933F52">
      <w:pPr>
        <w:pStyle w:val="ListParagraph"/>
        <w:numPr>
          <w:ilvl w:val="0"/>
          <w:numId w:val="22"/>
        </w:numPr>
        <w:rPr>
          <w:sz w:val="22"/>
        </w:rPr>
      </w:pPr>
      <w:r w:rsidRPr="00CC7464">
        <w:rPr>
          <w:sz w:val="22"/>
        </w:rPr>
        <w:t>California Air Resources Board. November 27, 2013. “Hot Spots” State Fees.</w:t>
      </w:r>
    </w:p>
    <w:p w14:paraId="6E0CC2E7" w14:textId="3D307A93" w:rsidR="00933F52" w:rsidRPr="00CC7464" w:rsidRDefault="003818C4" w:rsidP="00933F52">
      <w:pPr>
        <w:pStyle w:val="ListParagraph"/>
        <w:ind w:left="720" w:firstLine="0"/>
        <w:rPr>
          <w:sz w:val="22"/>
        </w:rPr>
      </w:pPr>
      <w:hyperlink r:id="rId16" w:history="1">
        <w:r w:rsidR="00F819B9" w:rsidRPr="00CC7464">
          <w:rPr>
            <w:rStyle w:val="Hyperlink"/>
            <w:sz w:val="22"/>
          </w:rPr>
          <w:t>https://ww3.arb.ca.gov/ab2588/2588feetable.htm</w:t>
        </w:r>
      </w:hyperlink>
      <w:r w:rsidR="00F819B9" w:rsidRPr="00CC7464">
        <w:rPr>
          <w:sz w:val="22"/>
        </w:rPr>
        <w:t xml:space="preserve">. </w:t>
      </w:r>
    </w:p>
    <w:p w14:paraId="07DB2FF3" w14:textId="77777777" w:rsidR="00F819B9" w:rsidRPr="00CC7464" w:rsidRDefault="00F819B9" w:rsidP="00933F52">
      <w:pPr>
        <w:pStyle w:val="ListParagraph"/>
        <w:ind w:left="720" w:firstLine="0"/>
        <w:rPr>
          <w:sz w:val="22"/>
        </w:rPr>
      </w:pPr>
    </w:p>
    <w:p w14:paraId="2F0961A8" w14:textId="41F6A32C" w:rsidR="00933F52" w:rsidRPr="00CC7464" w:rsidRDefault="00CC7464" w:rsidP="00933F52">
      <w:pPr>
        <w:pStyle w:val="ListParagraph"/>
        <w:numPr>
          <w:ilvl w:val="0"/>
          <w:numId w:val="22"/>
        </w:numPr>
        <w:rPr>
          <w:sz w:val="22"/>
        </w:rPr>
      </w:pPr>
      <w:r w:rsidRPr="00CC7464">
        <w:rPr>
          <w:sz w:val="22"/>
        </w:rPr>
        <w:t>California Air Pollution Control Officers Association. April 2016. Facility Periodization Guidelines</w:t>
      </w:r>
      <w:r w:rsidR="00933F52" w:rsidRPr="00CC7464">
        <w:rPr>
          <w:sz w:val="22"/>
        </w:rPr>
        <w:t>.</w:t>
      </w:r>
    </w:p>
    <w:p w14:paraId="15F425E7" w14:textId="2600576B" w:rsidR="00933F52" w:rsidRPr="00CC7464" w:rsidRDefault="003818C4" w:rsidP="00933F52">
      <w:pPr>
        <w:pStyle w:val="ListParagraph"/>
        <w:ind w:left="720" w:firstLine="0"/>
        <w:rPr>
          <w:sz w:val="22"/>
        </w:rPr>
      </w:pPr>
      <w:hyperlink r:id="rId17" w:history="1">
        <w:r w:rsidR="00CC7464" w:rsidRPr="00CC7464">
          <w:rPr>
            <w:rStyle w:val="Hyperlink"/>
            <w:sz w:val="22"/>
          </w:rPr>
          <w:t>http://www.capcoa.org/wp-content/uploads/2016/04/CAPCOA%20Prioritization%20Guidelines%20-%20April%202016%20Draft.pdf</w:t>
        </w:r>
      </w:hyperlink>
      <w:r w:rsidR="00F819B9" w:rsidRPr="00CC7464">
        <w:rPr>
          <w:sz w:val="22"/>
        </w:rPr>
        <w:t>.</w:t>
      </w:r>
    </w:p>
    <w:p w14:paraId="4AF8FC3F" w14:textId="77777777" w:rsidR="00F819B9" w:rsidRPr="00CC7464" w:rsidRDefault="00F819B9" w:rsidP="00933F52">
      <w:pPr>
        <w:pStyle w:val="ListParagraph"/>
        <w:ind w:left="720" w:firstLine="0"/>
        <w:rPr>
          <w:sz w:val="22"/>
        </w:rPr>
      </w:pPr>
    </w:p>
    <w:p w14:paraId="7572714E" w14:textId="3C90BA5F" w:rsidR="00933F52" w:rsidRPr="00CC7464" w:rsidRDefault="00933F52" w:rsidP="00CC7464">
      <w:pPr>
        <w:pStyle w:val="ListParagraph"/>
        <w:numPr>
          <w:ilvl w:val="0"/>
          <w:numId w:val="22"/>
        </w:numPr>
        <w:rPr>
          <w:sz w:val="22"/>
        </w:rPr>
      </w:pPr>
      <w:r w:rsidRPr="00CC7464">
        <w:rPr>
          <w:sz w:val="22"/>
        </w:rPr>
        <w:t>San</w:t>
      </w:r>
      <w:r w:rsidR="00F819B9" w:rsidRPr="00CC7464">
        <w:rPr>
          <w:sz w:val="22"/>
        </w:rPr>
        <w:t xml:space="preserve"> Joaquin Valley</w:t>
      </w:r>
      <w:r w:rsidRPr="00CC7464">
        <w:rPr>
          <w:sz w:val="22"/>
        </w:rPr>
        <w:t xml:space="preserve"> Air Pollution Control District. </w:t>
      </w:r>
      <w:r w:rsidR="00CC7464" w:rsidRPr="00CC7464">
        <w:rPr>
          <w:sz w:val="22"/>
        </w:rPr>
        <w:t>March 27,</w:t>
      </w:r>
      <w:r w:rsidRPr="00CC7464">
        <w:rPr>
          <w:sz w:val="22"/>
        </w:rPr>
        <w:t xml:space="preserve"> 201</w:t>
      </w:r>
      <w:r w:rsidR="00CC7464" w:rsidRPr="00CC7464">
        <w:rPr>
          <w:sz w:val="22"/>
        </w:rPr>
        <w:t>7</w:t>
      </w:r>
      <w:r w:rsidRPr="00CC7464">
        <w:rPr>
          <w:sz w:val="22"/>
        </w:rPr>
        <w:t xml:space="preserve">. </w:t>
      </w:r>
      <w:r w:rsidR="00CC7464" w:rsidRPr="00CC7464">
        <w:rPr>
          <w:sz w:val="22"/>
        </w:rPr>
        <w:t>AB 2588 “Hot Spots” Air Toxics Profile</w:t>
      </w:r>
      <w:r w:rsidRPr="00CC7464">
        <w:rPr>
          <w:sz w:val="22"/>
        </w:rPr>
        <w:t xml:space="preserve">. </w:t>
      </w:r>
      <w:hyperlink r:id="rId18" w:history="1">
        <w:r w:rsidR="00CC7464" w:rsidRPr="00CC7464">
          <w:rPr>
            <w:rStyle w:val="Hyperlink"/>
            <w:sz w:val="22"/>
          </w:rPr>
          <w:t>https://www.valleyair.org/busind/pto/AB-2588-Toxics-Profiles.docx</w:t>
        </w:r>
      </w:hyperlink>
      <w:r w:rsidR="00CC7464" w:rsidRPr="00CC7464">
        <w:rPr>
          <w:sz w:val="22"/>
        </w:rPr>
        <w:t>.</w:t>
      </w:r>
    </w:p>
    <w:p w14:paraId="068FC33D" w14:textId="77777777" w:rsidR="00F819B9" w:rsidRPr="00CC7464" w:rsidRDefault="00F819B9" w:rsidP="00F819B9">
      <w:pPr>
        <w:pStyle w:val="ListParagraph"/>
        <w:ind w:left="720" w:firstLine="0"/>
        <w:rPr>
          <w:sz w:val="22"/>
        </w:rPr>
      </w:pPr>
    </w:p>
    <w:p w14:paraId="0E141865" w14:textId="5E225B1B" w:rsidR="00933F52" w:rsidRPr="00CC7464" w:rsidRDefault="00CC7464" w:rsidP="00CC7464">
      <w:pPr>
        <w:pStyle w:val="ListParagraph"/>
        <w:numPr>
          <w:ilvl w:val="0"/>
          <w:numId w:val="22"/>
        </w:numPr>
        <w:rPr>
          <w:sz w:val="22"/>
        </w:rPr>
      </w:pPr>
      <w:r>
        <w:rPr>
          <w:sz w:val="22"/>
        </w:rPr>
        <w:t>United States of Environmental Protection Agency</w:t>
      </w:r>
      <w:r w:rsidR="00933F52" w:rsidRPr="00CC7464">
        <w:rPr>
          <w:sz w:val="22"/>
        </w:rPr>
        <w:t xml:space="preserve">. </w:t>
      </w:r>
      <w:r>
        <w:rPr>
          <w:sz w:val="22"/>
        </w:rPr>
        <w:t>Latest Edition</w:t>
      </w:r>
      <w:r w:rsidR="00933F52" w:rsidRPr="00CC7464">
        <w:rPr>
          <w:sz w:val="22"/>
        </w:rPr>
        <w:t xml:space="preserve">. </w:t>
      </w:r>
      <w:r>
        <w:rPr>
          <w:sz w:val="22"/>
        </w:rPr>
        <w:t xml:space="preserve">AP-42: Compilation of Air Emission Factors. </w:t>
      </w:r>
      <w:hyperlink r:id="rId19" w:history="1">
        <w:r>
          <w:rPr>
            <w:rStyle w:val="Hyperlink"/>
          </w:rPr>
          <w:t>https://www.epa.gov/air-emissions-factors-and-quantification/ap-42-compilation-air-emissions-factors</w:t>
        </w:r>
      </w:hyperlink>
      <w:r w:rsidR="00F819B9" w:rsidRPr="00CC7464">
        <w:rPr>
          <w:sz w:val="22"/>
        </w:rPr>
        <w:t>.</w:t>
      </w:r>
    </w:p>
    <w:p w14:paraId="04CA5148" w14:textId="77777777" w:rsidR="00F819B9" w:rsidRPr="00CC7464" w:rsidRDefault="00F819B9" w:rsidP="00933F52">
      <w:pPr>
        <w:pStyle w:val="ListParagraph"/>
        <w:ind w:left="720" w:firstLine="0"/>
        <w:rPr>
          <w:sz w:val="22"/>
        </w:rPr>
      </w:pPr>
    </w:p>
    <w:p w14:paraId="6FC46707" w14:textId="77777777" w:rsidR="00CC7464" w:rsidRPr="00CC7464" w:rsidRDefault="00CC7464" w:rsidP="00CC7464">
      <w:pPr>
        <w:pStyle w:val="ListParagraph"/>
        <w:numPr>
          <w:ilvl w:val="0"/>
          <w:numId w:val="22"/>
        </w:numPr>
        <w:rPr>
          <w:sz w:val="22"/>
        </w:rPr>
      </w:pPr>
      <w:r w:rsidRPr="00CC7464">
        <w:rPr>
          <w:sz w:val="22"/>
        </w:rPr>
        <w:t>California Air Resources Board. March 17, 2015. User Manual for the Hotspots Analysis and</w:t>
      </w:r>
    </w:p>
    <w:p w14:paraId="5CB15A26" w14:textId="77777777" w:rsidR="00CC7464" w:rsidRPr="00CC7464" w:rsidRDefault="00CC7464" w:rsidP="00CC7464">
      <w:pPr>
        <w:pStyle w:val="ListParagraph"/>
        <w:ind w:left="720" w:firstLine="0"/>
        <w:rPr>
          <w:sz w:val="22"/>
        </w:rPr>
      </w:pPr>
      <w:r w:rsidRPr="00CC7464">
        <w:rPr>
          <w:sz w:val="22"/>
        </w:rPr>
        <w:t>Reporting Program Air Dispersion Modeling and Risk Assessment Tool Version 2.</w:t>
      </w:r>
    </w:p>
    <w:p w14:paraId="1ADC3F25" w14:textId="77777777" w:rsidR="00CC7464" w:rsidRPr="00CC7464" w:rsidRDefault="003818C4" w:rsidP="00CC7464">
      <w:pPr>
        <w:pStyle w:val="ListParagraph"/>
        <w:ind w:left="720" w:firstLine="0"/>
        <w:rPr>
          <w:sz w:val="22"/>
        </w:rPr>
      </w:pPr>
      <w:hyperlink r:id="rId20" w:history="1">
        <w:r w:rsidR="00CC7464" w:rsidRPr="00CC7464">
          <w:rPr>
            <w:rStyle w:val="Hyperlink"/>
            <w:sz w:val="22"/>
          </w:rPr>
          <w:t>https://www.arb.ca.gov/toxics/harp/docs2/harp2admrtuserguide.pdf</w:t>
        </w:r>
      </w:hyperlink>
      <w:r w:rsidR="00CC7464" w:rsidRPr="00CC7464">
        <w:rPr>
          <w:sz w:val="22"/>
        </w:rPr>
        <w:t>.</w:t>
      </w:r>
    </w:p>
    <w:p w14:paraId="0B35B376" w14:textId="51012CF8" w:rsidR="00933F52" w:rsidRDefault="00933F52" w:rsidP="00933F52">
      <w:pPr>
        <w:pStyle w:val="ListParagraph"/>
        <w:ind w:left="720" w:firstLine="0"/>
      </w:pPr>
    </w:p>
    <w:p w14:paraId="10C07237" w14:textId="77777777" w:rsidR="003E3551" w:rsidRDefault="003E3551"/>
    <w:p w14:paraId="317D8523" w14:textId="77777777" w:rsidR="003E3551" w:rsidRDefault="003E3551"/>
    <w:p w14:paraId="5D867D77" w14:textId="77777777" w:rsidR="003E3551" w:rsidRPr="003E3551" w:rsidRDefault="003E3551">
      <w:pPr>
        <w:sectPr w:rsidR="003E3551" w:rsidRPr="003E3551" w:rsidSect="00005FC4">
          <w:headerReference w:type="default" r:id="rId21"/>
          <w:footerReference w:type="even" r:id="rId22"/>
          <w:footerReference w:type="default" r:id="rId23"/>
          <w:footerReference w:type="first" r:id="rId24"/>
          <w:pgSz w:w="12240" w:h="15840"/>
          <w:pgMar w:top="1440" w:right="1080" w:bottom="1440" w:left="1080" w:header="576" w:footer="432" w:gutter="0"/>
          <w:pgNumType w:start="0"/>
          <w:cols w:space="720"/>
          <w:docGrid w:linePitch="360"/>
        </w:sectPr>
      </w:pPr>
    </w:p>
    <w:p w14:paraId="79299CA2" w14:textId="254398D2" w:rsidR="00CD18F5" w:rsidRDefault="00F819B9" w:rsidP="00F819B9">
      <w:pPr>
        <w:jc w:val="center"/>
        <w:rPr>
          <w:b/>
        </w:rPr>
      </w:pPr>
      <w:r>
        <w:rPr>
          <w:b/>
        </w:rPr>
        <w:lastRenderedPageBreak/>
        <w:t>Appendix A – Example Toxic Air Contaminant Device Table</w:t>
      </w:r>
    </w:p>
    <w:p w14:paraId="2D4A84E2" w14:textId="0724AE76" w:rsidR="00F819B9" w:rsidRPr="00F819B9" w:rsidRDefault="00F819B9" w:rsidP="00F819B9">
      <w:pPr>
        <w:jc w:val="center"/>
        <w:rPr>
          <w:b/>
        </w:rPr>
      </w:pPr>
      <w:r w:rsidRPr="00F819B9">
        <w:rPr>
          <w:noProof/>
        </w:rPr>
        <w:drawing>
          <wp:inline distT="0" distB="0" distL="0" distR="0" wp14:anchorId="6876C3B7" wp14:editId="53D9B832">
            <wp:extent cx="8229600" cy="4347113"/>
            <wp:effectExtent l="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8229600" cy="4347113"/>
                    </a:xfrm>
                    <a:prstGeom prst="rect">
                      <a:avLst/>
                    </a:prstGeom>
                    <a:noFill/>
                    <a:ln>
                      <a:noFill/>
                    </a:ln>
                  </pic:spPr>
                </pic:pic>
              </a:graphicData>
            </a:graphic>
          </wp:inline>
        </w:drawing>
      </w:r>
    </w:p>
    <w:sectPr w:rsidR="00F819B9" w:rsidRPr="00F819B9" w:rsidSect="002F1065">
      <w:headerReference w:type="default" r:id="rId26"/>
      <w:pgSz w:w="15840" w:h="12240" w:orient="landscape"/>
      <w:pgMar w:top="1080" w:right="1440" w:bottom="1080" w:left="1440" w:header="576" w:footer="432" w:gutter="0"/>
      <w:pgNumType w:start="8"/>
      <w:cols w:space="720"/>
      <w:titlePg/>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 w:author="Amy Clymo" w:date="2019-08-13T09:24:00Z" w:initials="AC">
    <w:p w14:paraId="56E194F3" w14:textId="79FE4AC5" w:rsidR="002E40C6" w:rsidRDefault="002E40C6">
      <w:pPr>
        <w:pStyle w:val="CommentText"/>
      </w:pPr>
      <w:r>
        <w:rPr>
          <w:rStyle w:val="CommentReference"/>
        </w:rPr>
        <w:annotationRef/>
      </w:r>
      <w:r>
        <w:t>In reviewing Appendix E, it uses the term “facility” so for consistency, I am suggesting we use the same terminology.</w:t>
      </w:r>
    </w:p>
  </w:comment>
  <w:comment w:id="3" w:author="Amy Clymo" w:date="2019-08-13T09:16:00Z" w:initials="AC">
    <w:p w14:paraId="2F97FF31" w14:textId="3F2BC843" w:rsidR="002E40C6" w:rsidRDefault="002E40C6">
      <w:pPr>
        <w:pStyle w:val="CommentText"/>
      </w:pPr>
      <w:r>
        <w:rPr>
          <w:rStyle w:val="CommentReference"/>
        </w:rPr>
        <w:annotationRef/>
      </w:r>
      <w:r>
        <w:t>The language above already states “An ATEIP is required…” so I think we can delete the second part of this statement.</w:t>
      </w:r>
    </w:p>
  </w:comment>
  <w:comment w:id="16" w:author="Mary Giraudo" w:date="2019-08-12T16:14:00Z" w:initials="MG">
    <w:p w14:paraId="51DB08A7" w14:textId="39B37ECD" w:rsidR="00A63EF2" w:rsidRDefault="00A63EF2">
      <w:pPr>
        <w:pStyle w:val="CommentText"/>
      </w:pPr>
      <w:r>
        <w:rPr>
          <w:rStyle w:val="CommentReference"/>
        </w:rPr>
        <w:annotationRef/>
      </w:r>
      <w:r>
        <w:t xml:space="preserve">Wanted to order the methods starting with the </w:t>
      </w:r>
      <w:r w:rsidR="00F600A0">
        <w:t xml:space="preserve">methods that would demonstrated the greatest </w:t>
      </w:r>
      <w:r>
        <w:t>accuracy.</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6E194F3" w15:done="0"/>
  <w15:commentEx w15:paraId="2F97FF31" w15:done="0"/>
  <w15:commentEx w15:paraId="51DB08A7"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3CD97A" w14:textId="77777777" w:rsidR="004A1F01" w:rsidRDefault="004A1F01">
      <w:pPr>
        <w:spacing w:after="0" w:line="240" w:lineRule="auto"/>
      </w:pPr>
      <w:r>
        <w:separator/>
      </w:r>
    </w:p>
  </w:endnote>
  <w:endnote w:type="continuationSeparator" w:id="0">
    <w:p w14:paraId="686728B7" w14:textId="77777777" w:rsidR="004A1F01" w:rsidRDefault="004A1F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HGSMinchoE">
    <w:altName w:val="MS Gothic"/>
    <w:panose1 w:val="00000000000000000000"/>
    <w:charset w:val="80"/>
    <w:family w:val="roman"/>
    <w:notTrueType/>
    <w:pitch w:val="default"/>
  </w:font>
  <w:font w:name="Calibri">
    <w:panose1 w:val="020F0502020204030204"/>
    <w:charset w:val="00"/>
    <w:family w:val="swiss"/>
    <w:pitch w:val="variable"/>
    <w:sig w:usb0="E0002AFF" w:usb1="C000247B" w:usb2="00000009" w:usb3="00000000" w:csb0="000001FF" w:csb1="00000000"/>
  </w:font>
  <w:font w:name="HGGothicM">
    <w:altName w:val="HGｺﾞｼｯｸM"/>
    <w:panose1 w:val="00000000000000000000"/>
    <w:charset w:val="80"/>
    <w:family w:val="roman"/>
    <w:notTrueType/>
    <w:pitch w:val="default"/>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F2DB6A" w14:textId="77777777" w:rsidR="00EA0DE8" w:rsidRDefault="00EA0DE8">
    <w:pPr>
      <w:jc w:val="right"/>
    </w:pPr>
  </w:p>
  <w:p w14:paraId="29D830D3" w14:textId="77777777" w:rsidR="00EA0DE8" w:rsidRDefault="00EA0DE8">
    <w:pPr>
      <w:jc w:val="right"/>
    </w:pPr>
    <w:r>
      <w:fldChar w:fldCharType="begin"/>
    </w:r>
    <w:r>
      <w:instrText xml:space="preserve"> PAGE   \* MERGEFORMAT </w:instrText>
    </w:r>
    <w:r>
      <w:fldChar w:fldCharType="separate"/>
    </w:r>
    <w:r>
      <w:rPr>
        <w:noProof/>
      </w:rPr>
      <w:t>2</w:t>
    </w:r>
    <w:r>
      <w:rPr>
        <w:noProof/>
      </w:rPr>
      <w:fldChar w:fldCharType="end"/>
    </w:r>
    <w:r>
      <w:t xml:space="preserve"> </w:t>
    </w:r>
    <w:r>
      <w:rPr>
        <w:color w:val="E68422" w:themeColor="accent3"/>
      </w:rPr>
      <w:sym w:font="Wingdings 2" w:char="F097"/>
    </w:r>
    <w:r>
      <w:t xml:space="preserve"> </w:t>
    </w:r>
  </w:p>
  <w:p w14:paraId="65D5D4C9" w14:textId="77777777" w:rsidR="00EA0DE8" w:rsidRDefault="00EA0DE8">
    <w:pPr>
      <w:jc w:val="right"/>
    </w:pPr>
    <w:r>
      <w:rPr>
        <w:noProof/>
      </w:rPr>
      <mc:AlternateContent>
        <mc:Choice Requires="wpg">
          <w:drawing>
            <wp:inline distT="0" distB="0" distL="0" distR="0" wp14:anchorId="71103D6D" wp14:editId="171164E1">
              <wp:extent cx="2327910" cy="45085"/>
              <wp:effectExtent l="9525" t="9525" r="15240" b="12065"/>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27910" cy="71"/>
                        <a:chOff x="7606" y="15084"/>
                        <a:chExt cx="3666" cy="71"/>
                      </a:xfrm>
                    </wpg:grpSpPr>
                    <wps:wsp>
                      <wps:cNvPr id="6" name="AutoShape 5"/>
                      <wps:cNvCnPr>
                        <a:cxnSpLocks noChangeShapeType="1"/>
                      </wps:cNvCnPr>
                      <wps:spPr bwMode="auto">
                        <a:xfrm rot="10800000">
                          <a:off x="8548" y="15084"/>
                          <a:ext cx="2723" cy="0"/>
                        </a:xfrm>
                        <a:prstGeom prst="straightConnector1">
                          <a:avLst/>
                        </a:prstGeom>
                        <a:noFill/>
                        <a:ln w="19050">
                          <a:solidFill>
                            <a:srgbClr val="438086"/>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wps:wsp>
                      <wps:cNvPr id="7" name="AutoShape 6"/>
                      <wps:cNvCnPr>
                        <a:cxnSpLocks noChangeShapeType="1"/>
                      </wps:cNvCnPr>
                      <wps:spPr bwMode="auto">
                        <a:xfrm rot="10800000">
                          <a:off x="7606" y="15155"/>
                          <a:ext cx="3666" cy="0"/>
                        </a:xfrm>
                        <a:prstGeom prst="straightConnector1">
                          <a:avLst/>
                        </a:prstGeom>
                        <a:noFill/>
                        <a:ln w="3175">
                          <a:solidFill>
                            <a:srgbClr val="438086"/>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799B851" id="Group 4" o:spid="_x0000_s1026" style="width:183.3pt;height:3.55pt;mso-position-horizontal-relative:char;mso-position-vertical-relative:line" coordorigin="7606,15084" coordsize="366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">
              <v:shapetype id="_x0000_t32" coordsize="21600,21600" o:spt="32" o:oned="t" path="m,l21600,21600e" filled="f">
                <v:path arrowok="t" fillok="f" o:connecttype="none"/>
                <o:lock v:ext="edit" shapetype="t"/>
              </v:shapetype>
              <v:shape id="AutoShape 5" o:spid="_x0000_s1027" type="#_x0000_t32" style="position:absolute;left:8548;top:15084;width:2723;height:0;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" strokecolor="#438086" strokeweight="1.5pt"/>
              <v:shape id="AutoShape 6" o:spid="_x0000_s1028" type="#_x0000_t32" style="position:absolute;left:7606;top:15155;width:3666;height:0;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" strokecolor="#438086" strokeweight=".25pt"/>
              <w10:anchorlock/>
            </v:group>
          </w:pict>
        </mc:Fallback>
      </mc:AlternateContent>
    </w:r>
  </w:p>
  <w:p w14:paraId="5750FD75" w14:textId="77777777" w:rsidR="00EA0DE8" w:rsidRDefault="00EA0DE8">
    <w:pPr>
      <w:pStyle w:val="NoSpacing"/>
      <w:rPr>
        <w:sz w:val="2"/>
        <w:szCs w:val="2"/>
      </w:rPr>
    </w:pPr>
  </w:p>
  <w:p w14:paraId="5918548F" w14:textId="77777777" w:rsidR="00EA0DE8" w:rsidRDefault="00EA0DE8"/>
  <w:p w14:paraId="1570D0BD" w14:textId="77777777" w:rsidR="00EA0DE8" w:rsidRDefault="00EA0DE8"/>
  <w:p w14:paraId="24048D85" w14:textId="77777777" w:rsidR="00EA0DE8" w:rsidRDefault="00EA0DE8"/>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C1B3EE" w14:textId="28D79D43" w:rsidR="00EA0DE8" w:rsidRDefault="00EA0DE8">
    <w:pPr>
      <w:jc w:val="center"/>
    </w:pPr>
    <w:r>
      <w:rPr>
        <w:color w:val="6076B4" w:themeColor="accent1"/>
      </w:rPr>
      <w:sym w:font="Wingdings" w:char="F09F"/>
    </w:r>
    <w:r>
      <w:rPr>
        <w:color w:val="6076B4" w:themeColor="accent1"/>
      </w:rPr>
      <w:t xml:space="preserve"> </w:t>
    </w:r>
    <w:r>
      <w:rPr>
        <w:color w:val="6076B4" w:themeColor="accent1"/>
      </w:rPr>
      <w:fldChar w:fldCharType="begin"/>
    </w:r>
    <w:r>
      <w:rPr>
        <w:color w:val="6076B4" w:themeColor="accent1"/>
      </w:rPr>
      <w:instrText xml:space="preserve"> PAGE  \* Arabic  \* MERGEFORMAT </w:instrText>
    </w:r>
    <w:r>
      <w:rPr>
        <w:color w:val="6076B4" w:themeColor="accent1"/>
      </w:rPr>
      <w:fldChar w:fldCharType="separate"/>
    </w:r>
    <w:r w:rsidR="003818C4">
      <w:rPr>
        <w:noProof/>
        <w:color w:val="6076B4" w:themeColor="accent1"/>
      </w:rPr>
      <w:t>6</w:t>
    </w:r>
    <w:r>
      <w:rPr>
        <w:color w:val="6076B4" w:themeColor="accent1"/>
      </w:rPr>
      <w:fldChar w:fldCharType="end"/>
    </w:r>
    <w:r>
      <w:rPr>
        <w:color w:val="6076B4" w:themeColor="accent1"/>
      </w:rPr>
      <w:t xml:space="preserve"> </w:t>
    </w:r>
    <w:r>
      <w:rPr>
        <w:color w:val="6076B4" w:themeColor="accent1"/>
      </w:rPr>
      <w:sym w:font="Wingdings" w:char="F09F"/>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1A36D7" w14:textId="71AD214F" w:rsidR="00EA0DE8" w:rsidRDefault="00EA0DE8" w:rsidP="008A1F7F">
    <w:pPr>
      <w:jc w:val="center"/>
    </w:pPr>
    <w:r>
      <w:rPr>
        <w:color w:val="6076B4" w:themeColor="accent1"/>
      </w:rPr>
      <w:sym w:font="Wingdings" w:char="F09F"/>
    </w:r>
    <w:r>
      <w:rPr>
        <w:color w:val="6076B4" w:themeColor="accent1"/>
      </w:rPr>
      <w:t xml:space="preserve"> </w:t>
    </w:r>
    <w:r w:rsidR="00291B51">
      <w:rPr>
        <w:color w:val="6076B4" w:themeColor="accent1"/>
      </w:rPr>
      <w:t>7</w:t>
    </w:r>
    <w:r>
      <w:rPr>
        <w:color w:val="6076B4" w:themeColor="accent1"/>
      </w:rPr>
      <w:t xml:space="preserve"> </w:t>
    </w:r>
    <w:r>
      <w:rPr>
        <w:color w:val="6076B4" w:themeColor="accent1"/>
      </w:rPr>
      <w:sym w:font="Wingdings" w:char="F09F"/>
    </w:r>
  </w:p>
  <w:p w14:paraId="7CB6992A" w14:textId="77777777" w:rsidR="00EA0DE8" w:rsidRDefault="00EA0DE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C3910B" w14:textId="77777777" w:rsidR="004A1F01" w:rsidRDefault="004A1F01">
      <w:pPr>
        <w:spacing w:after="0" w:line="240" w:lineRule="auto"/>
      </w:pPr>
      <w:r>
        <w:separator/>
      </w:r>
    </w:p>
  </w:footnote>
  <w:footnote w:type="continuationSeparator" w:id="0">
    <w:p w14:paraId="4938E9B4" w14:textId="77777777" w:rsidR="004A1F01" w:rsidRDefault="004A1F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6076B4" w:themeColor="accent1"/>
      </w:rPr>
      <w:alias w:val="Title"/>
      <w:id w:val="124355903"/>
      <w:dataBinding w:prefixMappings="xmlns:ns0='http://schemas.openxmlformats.org/package/2006/metadata/core-properties' xmlns:ns1='http://purl.org/dc/elements/1.1/'" w:xpath="/ns0:coreProperties[1]/ns1:title[1]" w:storeItemID="{6C3C8BC8-F283-45AE-878A-BAB7291924A1}"/>
      <w:text/>
    </w:sdtPr>
    <w:sdtEndPr/>
    <w:sdtContent>
      <w:p w14:paraId="7DAF04E2" w14:textId="48845ED6" w:rsidR="00EA0DE8" w:rsidRDefault="00EA0DE8">
        <w:pPr>
          <w:spacing w:after="0"/>
          <w:jc w:val="center"/>
          <w:rPr>
            <w:color w:val="E4E9EF" w:themeColor="background2"/>
          </w:rPr>
        </w:pPr>
        <w:r>
          <w:rPr>
            <w:color w:val="6076B4" w:themeColor="accent1"/>
          </w:rPr>
          <w:t>Guidelines for Preparing Air Toxics Emission Inventory Plans and Reports</w:t>
        </w:r>
      </w:p>
    </w:sdtContent>
  </w:sdt>
  <w:p w14:paraId="3E5B6051" w14:textId="77777777" w:rsidR="00EA0DE8" w:rsidRDefault="00EA0DE8">
    <w:pPr>
      <w:jc w:val="center"/>
      <w:rPr>
        <w:color w:val="6076B4" w:themeColor="accent1"/>
      </w:rPr>
    </w:pPr>
    <w:r>
      <w:rPr>
        <w:color w:val="6076B4" w:themeColor="accent1"/>
      </w:rPr>
      <w:sym w:font="Symbol" w:char="F0B7"/>
    </w:r>
    <w:r>
      <w:rPr>
        <w:color w:val="6076B4" w:themeColor="accent1"/>
      </w:rPr>
      <w:t xml:space="preserve"> </w:t>
    </w:r>
    <w:r>
      <w:rPr>
        <w:color w:val="6076B4" w:themeColor="accent1"/>
      </w:rPr>
      <w:sym w:font="Symbol" w:char="F0B7"/>
    </w:r>
    <w:r>
      <w:rPr>
        <w:color w:val="6076B4" w:themeColor="accent1"/>
      </w:rPr>
      <w:t xml:space="preserve"> </w:t>
    </w:r>
    <w:r>
      <w:rPr>
        <w:color w:val="6076B4" w:themeColor="accent1"/>
      </w:rPr>
      <w:sym w:font="Symbol" w:char="F0B7"/>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6076B4" w:themeColor="accent1"/>
      </w:rPr>
      <w:alias w:val="Title"/>
      <w:id w:val="1216241197"/>
      <w:dataBinding w:prefixMappings="xmlns:ns0='http://schemas.openxmlformats.org/package/2006/metadata/core-properties' xmlns:ns1='http://purl.org/dc/elements/1.1/'" w:xpath="/ns0:coreProperties[1]/ns1:title[1]" w:storeItemID="{6C3C8BC8-F283-45AE-878A-BAB7291924A1}"/>
      <w:text/>
    </w:sdtPr>
    <w:sdtEndPr/>
    <w:sdtContent>
      <w:p w14:paraId="192C8D6F" w14:textId="18E3571C" w:rsidR="00EA0DE8" w:rsidRDefault="00EA0DE8">
        <w:pPr>
          <w:spacing w:after="0"/>
          <w:jc w:val="center"/>
          <w:rPr>
            <w:color w:val="E4E9EF" w:themeColor="background2"/>
          </w:rPr>
        </w:pPr>
        <w:r>
          <w:rPr>
            <w:color w:val="6076B4" w:themeColor="accent1"/>
          </w:rPr>
          <w:t>Guidelines for Preparing Air Toxics Emission Inventory Plans and Reports</w:t>
        </w:r>
      </w:p>
    </w:sdtContent>
  </w:sdt>
  <w:p w14:paraId="5D3A93E5" w14:textId="77777777" w:rsidR="00EA0DE8" w:rsidRDefault="00EA0DE8">
    <w:pPr>
      <w:jc w:val="center"/>
      <w:rPr>
        <w:color w:val="6076B4" w:themeColor="accent1"/>
      </w:rPr>
    </w:pPr>
    <w:r>
      <w:rPr>
        <w:color w:val="6076B4" w:themeColor="accent1"/>
      </w:rPr>
      <w:sym w:font="Symbol" w:char="F0B7"/>
    </w:r>
    <w:r>
      <w:rPr>
        <w:color w:val="6076B4" w:themeColor="accent1"/>
      </w:rPr>
      <w:t xml:space="preserve"> </w:t>
    </w:r>
    <w:r>
      <w:rPr>
        <w:color w:val="6076B4" w:themeColor="accent1"/>
      </w:rPr>
      <w:sym w:font="Symbol" w:char="F0B7"/>
    </w:r>
    <w:r>
      <w:rPr>
        <w:color w:val="6076B4" w:themeColor="accent1"/>
      </w:rPr>
      <w:t xml:space="preserve"> </w:t>
    </w:r>
    <w:r>
      <w:rPr>
        <w:color w:val="6076B4" w:themeColor="accent1"/>
      </w:rPr>
      <w:sym w:font="Symbol" w:char="F0B7"/>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E46C9"/>
    <w:multiLevelType w:val="hybridMultilevel"/>
    <w:tmpl w:val="ABDC9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274F7B"/>
    <w:multiLevelType w:val="hybridMultilevel"/>
    <w:tmpl w:val="2662F8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336A1C"/>
    <w:multiLevelType w:val="hybridMultilevel"/>
    <w:tmpl w:val="6816AB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9A63F5"/>
    <w:multiLevelType w:val="hybridMultilevel"/>
    <w:tmpl w:val="EF1A60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C377B8"/>
    <w:multiLevelType w:val="hybridMultilevel"/>
    <w:tmpl w:val="05E46D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ED4E5E"/>
    <w:multiLevelType w:val="hybridMultilevel"/>
    <w:tmpl w:val="6D524A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BA73B4"/>
    <w:multiLevelType w:val="hybridMultilevel"/>
    <w:tmpl w:val="1DEE76F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574F0E"/>
    <w:multiLevelType w:val="hybridMultilevel"/>
    <w:tmpl w:val="23E2E48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7C3981"/>
    <w:multiLevelType w:val="hybridMultilevel"/>
    <w:tmpl w:val="3D9842BC"/>
    <w:lvl w:ilvl="0" w:tplc="B07AE91A">
      <w:start w:val="1"/>
      <w:numFmt w:val="upperRoman"/>
      <w:pStyle w:val="Heading1"/>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C6133A"/>
    <w:multiLevelType w:val="hybridMultilevel"/>
    <w:tmpl w:val="AAB09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E86401"/>
    <w:multiLevelType w:val="hybridMultilevel"/>
    <w:tmpl w:val="7CC40E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300858"/>
    <w:multiLevelType w:val="hybridMultilevel"/>
    <w:tmpl w:val="9C167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C617C4"/>
    <w:multiLevelType w:val="hybridMultilevel"/>
    <w:tmpl w:val="F656D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F11431"/>
    <w:multiLevelType w:val="hybridMultilevel"/>
    <w:tmpl w:val="7DB870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F839B3"/>
    <w:multiLevelType w:val="hybridMultilevel"/>
    <w:tmpl w:val="C1C402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38358EA"/>
    <w:multiLevelType w:val="hybridMultilevel"/>
    <w:tmpl w:val="1DEE76F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9220975"/>
    <w:multiLevelType w:val="hybridMultilevel"/>
    <w:tmpl w:val="D966A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E742E4E"/>
    <w:multiLevelType w:val="hybridMultilevel"/>
    <w:tmpl w:val="5C0CB10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8" w15:restartNumberingAfterBreak="0">
    <w:nsid w:val="74BE7B7B"/>
    <w:multiLevelType w:val="hybridMultilevel"/>
    <w:tmpl w:val="E5462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8AD67A0"/>
    <w:multiLevelType w:val="hybridMultilevel"/>
    <w:tmpl w:val="D9F4F9F8"/>
    <w:lvl w:ilvl="0" w:tplc="24F638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FC33D96"/>
    <w:multiLevelType w:val="hybridMultilevel"/>
    <w:tmpl w:val="D1203E0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0"/>
  </w:num>
  <w:num w:numId="3">
    <w:abstractNumId w:val="17"/>
  </w:num>
  <w:num w:numId="4">
    <w:abstractNumId w:val="8"/>
  </w:num>
  <w:num w:numId="5">
    <w:abstractNumId w:val="6"/>
  </w:num>
  <w:num w:numId="6">
    <w:abstractNumId w:val="2"/>
  </w:num>
  <w:num w:numId="7">
    <w:abstractNumId w:val="20"/>
  </w:num>
  <w:num w:numId="8">
    <w:abstractNumId w:val="1"/>
  </w:num>
  <w:num w:numId="9">
    <w:abstractNumId w:val="7"/>
  </w:num>
  <w:num w:numId="10">
    <w:abstractNumId w:val="14"/>
  </w:num>
  <w:num w:numId="11">
    <w:abstractNumId w:val="15"/>
  </w:num>
  <w:num w:numId="12">
    <w:abstractNumId w:val="8"/>
    <w:lvlOverride w:ilvl="0">
      <w:startOverride w:val="1"/>
    </w:lvlOverride>
  </w:num>
  <w:num w:numId="13">
    <w:abstractNumId w:val="5"/>
  </w:num>
  <w:num w:numId="14">
    <w:abstractNumId w:val="3"/>
  </w:num>
  <w:num w:numId="15">
    <w:abstractNumId w:val="13"/>
  </w:num>
  <w:num w:numId="16">
    <w:abstractNumId w:val="18"/>
  </w:num>
  <w:num w:numId="17">
    <w:abstractNumId w:val="10"/>
  </w:num>
  <w:num w:numId="18">
    <w:abstractNumId w:val="12"/>
  </w:num>
  <w:num w:numId="19">
    <w:abstractNumId w:val="9"/>
  </w:num>
  <w:num w:numId="20">
    <w:abstractNumId w:val="16"/>
  </w:num>
  <w:num w:numId="21">
    <w:abstractNumId w:val="4"/>
  </w:num>
  <w:num w:numId="22">
    <w:abstractNumId w:val="19"/>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y Giraudo">
    <w15:presenceInfo w15:providerId="AD" w15:userId="S-1-5-21-3762864353-2296005658-3155975925-11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revisionView w:markup="0"/>
  <w:defaultTabStop w:val="144"/>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024"/>
    <w:rsid w:val="00005FC4"/>
    <w:rsid w:val="00006217"/>
    <w:rsid w:val="000317E2"/>
    <w:rsid w:val="00042C0B"/>
    <w:rsid w:val="00046DEC"/>
    <w:rsid w:val="00054834"/>
    <w:rsid w:val="00060AD2"/>
    <w:rsid w:val="000A0C88"/>
    <w:rsid w:val="000A3062"/>
    <w:rsid w:val="000A5B4C"/>
    <w:rsid w:val="000E030B"/>
    <w:rsid w:val="00103A99"/>
    <w:rsid w:val="001044BE"/>
    <w:rsid w:val="001075CB"/>
    <w:rsid w:val="001162A9"/>
    <w:rsid w:val="0012485C"/>
    <w:rsid w:val="001444BE"/>
    <w:rsid w:val="00181BDB"/>
    <w:rsid w:val="00185597"/>
    <w:rsid w:val="001C27AF"/>
    <w:rsid w:val="001D5789"/>
    <w:rsid w:val="001F4A88"/>
    <w:rsid w:val="00212F20"/>
    <w:rsid w:val="00213002"/>
    <w:rsid w:val="00221399"/>
    <w:rsid w:val="00227597"/>
    <w:rsid w:val="00232BD4"/>
    <w:rsid w:val="0024441B"/>
    <w:rsid w:val="002470D0"/>
    <w:rsid w:val="00291B51"/>
    <w:rsid w:val="002A16F9"/>
    <w:rsid w:val="002E40C6"/>
    <w:rsid w:val="002F1065"/>
    <w:rsid w:val="003307D5"/>
    <w:rsid w:val="003549F0"/>
    <w:rsid w:val="00370E0A"/>
    <w:rsid w:val="003818C4"/>
    <w:rsid w:val="00383675"/>
    <w:rsid w:val="00394CF8"/>
    <w:rsid w:val="003A0A85"/>
    <w:rsid w:val="003E3551"/>
    <w:rsid w:val="003E626C"/>
    <w:rsid w:val="003F156B"/>
    <w:rsid w:val="00452997"/>
    <w:rsid w:val="004A1F01"/>
    <w:rsid w:val="004A37B7"/>
    <w:rsid w:val="004B20F3"/>
    <w:rsid w:val="004C5ADB"/>
    <w:rsid w:val="004F7D4D"/>
    <w:rsid w:val="00501206"/>
    <w:rsid w:val="00525631"/>
    <w:rsid w:val="005454AB"/>
    <w:rsid w:val="00562702"/>
    <w:rsid w:val="005650D0"/>
    <w:rsid w:val="00580B52"/>
    <w:rsid w:val="0059780C"/>
    <w:rsid w:val="005A11D8"/>
    <w:rsid w:val="005D1D3B"/>
    <w:rsid w:val="005D39B9"/>
    <w:rsid w:val="005F128A"/>
    <w:rsid w:val="005F704D"/>
    <w:rsid w:val="00610DBA"/>
    <w:rsid w:val="0063060D"/>
    <w:rsid w:val="0063734A"/>
    <w:rsid w:val="00656A2D"/>
    <w:rsid w:val="006743CD"/>
    <w:rsid w:val="00682816"/>
    <w:rsid w:val="0068669B"/>
    <w:rsid w:val="006B45D0"/>
    <w:rsid w:val="006D7FD0"/>
    <w:rsid w:val="0073550C"/>
    <w:rsid w:val="007554A0"/>
    <w:rsid w:val="00763A36"/>
    <w:rsid w:val="0078029F"/>
    <w:rsid w:val="00795A42"/>
    <w:rsid w:val="00795D16"/>
    <w:rsid w:val="007A3BCB"/>
    <w:rsid w:val="007B34F1"/>
    <w:rsid w:val="007C1E73"/>
    <w:rsid w:val="007C51E1"/>
    <w:rsid w:val="007D1AAF"/>
    <w:rsid w:val="007E0CD7"/>
    <w:rsid w:val="007E1344"/>
    <w:rsid w:val="007E37FA"/>
    <w:rsid w:val="007E6C6B"/>
    <w:rsid w:val="007F55A7"/>
    <w:rsid w:val="007F6AF8"/>
    <w:rsid w:val="00806EDC"/>
    <w:rsid w:val="00807024"/>
    <w:rsid w:val="0087051E"/>
    <w:rsid w:val="0087708C"/>
    <w:rsid w:val="008839C1"/>
    <w:rsid w:val="008944EC"/>
    <w:rsid w:val="00896FF6"/>
    <w:rsid w:val="008A1F7F"/>
    <w:rsid w:val="008A388E"/>
    <w:rsid w:val="008D0494"/>
    <w:rsid w:val="008F01DA"/>
    <w:rsid w:val="008F05EF"/>
    <w:rsid w:val="00923E6C"/>
    <w:rsid w:val="00931481"/>
    <w:rsid w:val="00933F52"/>
    <w:rsid w:val="00945B6A"/>
    <w:rsid w:val="00960A2E"/>
    <w:rsid w:val="00960F12"/>
    <w:rsid w:val="009617B5"/>
    <w:rsid w:val="0096755E"/>
    <w:rsid w:val="00970132"/>
    <w:rsid w:val="009977EF"/>
    <w:rsid w:val="009A17B2"/>
    <w:rsid w:val="009A487D"/>
    <w:rsid w:val="009A54B2"/>
    <w:rsid w:val="009B4867"/>
    <w:rsid w:val="009D5136"/>
    <w:rsid w:val="009E3BF3"/>
    <w:rsid w:val="00A54CDD"/>
    <w:rsid w:val="00A56BA2"/>
    <w:rsid w:val="00A63EF2"/>
    <w:rsid w:val="00A97C04"/>
    <w:rsid w:val="00B17501"/>
    <w:rsid w:val="00B27732"/>
    <w:rsid w:val="00B33274"/>
    <w:rsid w:val="00BA14B5"/>
    <w:rsid w:val="00BC37FF"/>
    <w:rsid w:val="00BD5024"/>
    <w:rsid w:val="00C04515"/>
    <w:rsid w:val="00C13380"/>
    <w:rsid w:val="00C1357C"/>
    <w:rsid w:val="00C6159B"/>
    <w:rsid w:val="00C64F10"/>
    <w:rsid w:val="00C73953"/>
    <w:rsid w:val="00C94131"/>
    <w:rsid w:val="00CA5BB8"/>
    <w:rsid w:val="00CC7464"/>
    <w:rsid w:val="00CD18F5"/>
    <w:rsid w:val="00D00786"/>
    <w:rsid w:val="00D2449D"/>
    <w:rsid w:val="00D403BC"/>
    <w:rsid w:val="00D628D6"/>
    <w:rsid w:val="00D719C3"/>
    <w:rsid w:val="00D77880"/>
    <w:rsid w:val="00DA05C3"/>
    <w:rsid w:val="00DD5A64"/>
    <w:rsid w:val="00E057A0"/>
    <w:rsid w:val="00E131EE"/>
    <w:rsid w:val="00E37898"/>
    <w:rsid w:val="00E5452D"/>
    <w:rsid w:val="00E764E1"/>
    <w:rsid w:val="00E76C50"/>
    <w:rsid w:val="00E76CD6"/>
    <w:rsid w:val="00EA0DE8"/>
    <w:rsid w:val="00EB06DF"/>
    <w:rsid w:val="00F14AB4"/>
    <w:rsid w:val="00F16940"/>
    <w:rsid w:val="00F22415"/>
    <w:rsid w:val="00F46308"/>
    <w:rsid w:val="00F600A0"/>
    <w:rsid w:val="00F62415"/>
    <w:rsid w:val="00F819B9"/>
    <w:rsid w:val="00F970EF"/>
    <w:rsid w:val="00F97832"/>
    <w:rsid w:val="00FC4D5C"/>
    <w:rsid w:val="00FF771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C522205"/>
  <w15:docId w15:val="{5CEBC87F-280E-49AA-9887-D4F00A4E0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0494"/>
    <w:rPr>
      <w:rFonts w:ascii="Calibri" w:hAnsi="Calibri"/>
    </w:rPr>
  </w:style>
  <w:style w:type="paragraph" w:styleId="Heading1">
    <w:name w:val="heading 1"/>
    <w:basedOn w:val="Normal"/>
    <w:next w:val="Normal"/>
    <w:link w:val="Heading1Char"/>
    <w:uiPriority w:val="9"/>
    <w:qFormat/>
    <w:rsid w:val="00383675"/>
    <w:pPr>
      <w:keepNext/>
      <w:keepLines/>
      <w:numPr>
        <w:numId w:val="4"/>
      </w:numPr>
      <w:spacing w:before="120" w:after="0" w:line="240" w:lineRule="auto"/>
      <w:ind w:left="360"/>
      <w:outlineLvl w:val="0"/>
    </w:pPr>
    <w:rPr>
      <w:rFonts w:eastAsiaTheme="majorEastAsia" w:cstheme="majorBidi"/>
      <w:bCs/>
      <w:color w:val="6076B4" w:themeColor="accent1"/>
      <w:sz w:val="28"/>
      <w:szCs w:val="32"/>
    </w:rPr>
  </w:style>
  <w:style w:type="paragraph" w:styleId="Heading2">
    <w:name w:val="heading 2"/>
    <w:basedOn w:val="Normal"/>
    <w:next w:val="Normal"/>
    <w:link w:val="Heading2Char"/>
    <w:uiPriority w:val="9"/>
    <w:unhideWhenUsed/>
    <w:qFormat/>
    <w:rsid w:val="008D0494"/>
    <w:pPr>
      <w:keepNext/>
      <w:keepLines/>
      <w:spacing w:before="120" w:after="0" w:line="240" w:lineRule="auto"/>
      <w:outlineLvl w:val="1"/>
    </w:pPr>
    <w:rPr>
      <w:rFonts w:eastAsiaTheme="majorEastAsia" w:cstheme="majorBidi"/>
      <w:bCs/>
      <w:color w:val="2F5897" w:themeColor="text2"/>
      <w:sz w:val="28"/>
      <w:szCs w:val="26"/>
    </w:rPr>
  </w:style>
  <w:style w:type="paragraph" w:styleId="Heading3">
    <w:name w:val="heading 3"/>
    <w:basedOn w:val="Normal"/>
    <w:next w:val="Normal"/>
    <w:link w:val="Heading3Char"/>
    <w:uiPriority w:val="9"/>
    <w:unhideWhenUsed/>
    <w:qFormat/>
    <w:rsid w:val="00383675"/>
    <w:pPr>
      <w:keepNext/>
      <w:keepLines/>
      <w:spacing w:before="20" w:after="0" w:line="240" w:lineRule="auto"/>
      <w:outlineLvl w:val="2"/>
    </w:pPr>
    <w:rPr>
      <w:rFonts w:eastAsiaTheme="majorEastAsia" w:cstheme="majorBidi"/>
      <w:bCs/>
      <w:color w:val="2F5897" w:themeColor="text2"/>
      <w:sz w:val="24"/>
    </w:rPr>
  </w:style>
  <w:style w:type="paragraph" w:styleId="Heading4">
    <w:name w:val="heading 4"/>
    <w:basedOn w:val="Normal"/>
    <w:next w:val="Normal"/>
    <w:link w:val="Heading4Char"/>
    <w:uiPriority w:val="9"/>
    <w:semiHidden/>
    <w:unhideWhenUsed/>
    <w:qFormat/>
    <w:rsid w:val="008D0494"/>
    <w:pPr>
      <w:keepNext/>
      <w:keepLines/>
      <w:spacing w:before="200" w:after="0" w:line="264" w:lineRule="auto"/>
      <w:outlineLvl w:val="3"/>
    </w:pPr>
    <w:rPr>
      <w:rFonts w:eastAsiaTheme="majorEastAsia" w:cstheme="majorBidi"/>
      <w:bCs/>
      <w:i/>
      <w:iCs/>
      <w:color w:val="2F5897" w:themeColor="text2"/>
      <w:sz w:val="23"/>
    </w:rPr>
  </w:style>
  <w:style w:type="paragraph" w:styleId="Heading5">
    <w:name w:val="heading 5"/>
    <w:basedOn w:val="Normal"/>
    <w:next w:val="Normal"/>
    <w:link w:val="Heading5Char"/>
    <w:uiPriority w:val="9"/>
    <w:semiHidden/>
    <w:unhideWhenUsed/>
    <w:qFormat/>
    <w:pPr>
      <w:keepNext/>
      <w:keepLines/>
      <w:spacing w:before="200" w:after="0" w:line="264" w:lineRule="auto"/>
      <w:outlineLvl w:val="4"/>
    </w:pPr>
    <w:rPr>
      <w:rFonts w:asciiTheme="majorHAnsi" w:eastAsiaTheme="majorEastAsia" w:hAnsiTheme="majorHAnsi" w:cstheme="majorBidi"/>
      <w:color w:val="000000"/>
    </w:rPr>
  </w:style>
  <w:style w:type="paragraph" w:styleId="Heading6">
    <w:name w:val="heading 6"/>
    <w:basedOn w:val="Normal"/>
    <w:next w:val="Normal"/>
    <w:link w:val="Heading6Char"/>
    <w:uiPriority w:val="9"/>
    <w:semiHidden/>
    <w:unhideWhenUsed/>
    <w:qFormat/>
    <w:pPr>
      <w:keepNext/>
      <w:keepLines/>
      <w:spacing w:before="200" w:after="0" w:line="264" w:lineRule="auto"/>
      <w:outlineLvl w:val="5"/>
    </w:pPr>
    <w:rPr>
      <w:rFonts w:asciiTheme="majorHAnsi" w:eastAsiaTheme="majorEastAsia" w:hAnsiTheme="majorHAnsi" w:cstheme="majorBidi"/>
      <w:i/>
      <w:iCs/>
      <w:color w:val="000000"/>
      <w:sz w:val="21"/>
    </w:rPr>
  </w:style>
  <w:style w:type="paragraph" w:styleId="Heading7">
    <w:name w:val="heading 7"/>
    <w:basedOn w:val="Normal"/>
    <w:next w:val="Normal"/>
    <w:link w:val="Heading7Char"/>
    <w:uiPriority w:val="9"/>
    <w:semiHidden/>
    <w:unhideWhenUsed/>
    <w:qFormat/>
    <w:pPr>
      <w:keepNext/>
      <w:keepLines/>
      <w:spacing w:before="200" w:after="0" w:line="264" w:lineRule="auto"/>
      <w:outlineLvl w:val="6"/>
    </w:pPr>
    <w:rPr>
      <w:rFonts w:asciiTheme="majorHAnsi" w:eastAsiaTheme="majorEastAsia" w:hAnsiTheme="majorHAnsi" w:cstheme="majorBidi"/>
      <w:i/>
      <w:iCs/>
      <w:color w:val="000000"/>
      <w:sz w:val="21"/>
    </w:rPr>
  </w:style>
  <w:style w:type="paragraph" w:styleId="Heading8">
    <w:name w:val="heading 8"/>
    <w:basedOn w:val="Normal"/>
    <w:next w:val="Normal"/>
    <w:link w:val="Heading8Char"/>
    <w:uiPriority w:val="9"/>
    <w:semiHidden/>
    <w:unhideWhenUsed/>
    <w:qFormat/>
    <w:pPr>
      <w:keepNext/>
      <w:keepLines/>
      <w:spacing w:before="200" w:after="0" w:line="264" w:lineRule="auto"/>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pPr>
      <w:keepNext/>
      <w:keepLines/>
      <w:spacing w:before="200" w:after="0" w:line="264" w:lineRule="auto"/>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3675"/>
    <w:rPr>
      <w:rFonts w:ascii="Calibri" w:eastAsiaTheme="majorEastAsia" w:hAnsi="Calibri" w:cstheme="majorBidi"/>
      <w:bCs/>
      <w:color w:val="6076B4" w:themeColor="accent1"/>
      <w:sz w:val="28"/>
      <w:szCs w:val="32"/>
    </w:rPr>
  </w:style>
  <w:style w:type="character" w:customStyle="1" w:styleId="Heading2Char">
    <w:name w:val="Heading 2 Char"/>
    <w:basedOn w:val="DefaultParagraphFont"/>
    <w:link w:val="Heading2"/>
    <w:uiPriority w:val="9"/>
    <w:rsid w:val="008D0494"/>
    <w:rPr>
      <w:rFonts w:ascii="Calibri" w:eastAsiaTheme="majorEastAsia" w:hAnsi="Calibri" w:cstheme="majorBidi"/>
      <w:bCs/>
      <w:color w:val="2F5897" w:themeColor="text2"/>
      <w:sz w:val="28"/>
      <w:szCs w:val="26"/>
    </w:rPr>
  </w:style>
  <w:style w:type="character" w:customStyle="1" w:styleId="Heading3Char">
    <w:name w:val="Heading 3 Char"/>
    <w:basedOn w:val="DefaultParagraphFont"/>
    <w:link w:val="Heading3"/>
    <w:uiPriority w:val="9"/>
    <w:rsid w:val="00383675"/>
    <w:rPr>
      <w:rFonts w:ascii="Calibri" w:eastAsiaTheme="majorEastAsia" w:hAnsi="Calibri" w:cstheme="majorBidi"/>
      <w:bCs/>
      <w:color w:val="2F5897" w:themeColor="text2"/>
      <w:sz w:val="24"/>
    </w:rPr>
  </w:style>
  <w:style w:type="paragraph" w:styleId="Title">
    <w:name w:val="Title"/>
    <w:basedOn w:val="Normal"/>
    <w:next w:val="Normal"/>
    <w:link w:val="TitleChar"/>
    <w:uiPriority w:val="10"/>
    <w:qFormat/>
    <w:rsid w:val="007F55A7"/>
    <w:pPr>
      <w:spacing w:after="300" w:line="240" w:lineRule="auto"/>
      <w:contextualSpacing/>
    </w:pPr>
    <w:rPr>
      <w:rFonts w:eastAsiaTheme="majorEastAsia" w:cstheme="majorBidi"/>
      <w:color w:val="2F5897" w:themeColor="text2"/>
      <w:spacing w:val="5"/>
      <w:kern w:val="28"/>
      <w:sz w:val="60"/>
      <w:szCs w:val="56"/>
      <w14:ligatures w14:val="standardContextual"/>
      <w14:cntxtAlts/>
    </w:rPr>
  </w:style>
  <w:style w:type="character" w:customStyle="1" w:styleId="TitleChar">
    <w:name w:val="Title Char"/>
    <w:basedOn w:val="DefaultParagraphFont"/>
    <w:link w:val="Title"/>
    <w:uiPriority w:val="10"/>
    <w:rsid w:val="007F55A7"/>
    <w:rPr>
      <w:rFonts w:ascii="Calibri" w:eastAsiaTheme="majorEastAsia" w:hAnsi="Calibri" w:cstheme="majorBidi"/>
      <w:color w:val="2F5897" w:themeColor="text2"/>
      <w:spacing w:val="5"/>
      <w:kern w:val="28"/>
      <w:sz w:val="60"/>
      <w:szCs w:val="56"/>
      <w14:ligatures w14:val="standardContextual"/>
      <w14:cntxtAlts/>
    </w:rPr>
  </w:style>
  <w:style w:type="paragraph" w:styleId="Subtitle">
    <w:name w:val="Subtitle"/>
    <w:basedOn w:val="Normal"/>
    <w:next w:val="Normal"/>
    <w:link w:val="SubtitleChar"/>
    <w:uiPriority w:val="11"/>
    <w:qFormat/>
    <w:pPr>
      <w:numPr>
        <w:ilvl w:val="1"/>
      </w:numPr>
    </w:pPr>
    <w:rPr>
      <w:rFonts w:eastAsiaTheme="majorEastAsia" w:cstheme="majorBidi"/>
      <w:iCs/>
      <w:color w:val="000000" w:themeColor="text1"/>
      <w:spacing w:val="15"/>
      <w:sz w:val="24"/>
      <w:szCs w:val="24"/>
    </w:rPr>
  </w:style>
  <w:style w:type="character" w:customStyle="1" w:styleId="SubtitleChar">
    <w:name w:val="Subtitle Char"/>
    <w:basedOn w:val="DefaultParagraphFont"/>
    <w:link w:val="Subtitle"/>
    <w:uiPriority w:val="11"/>
    <w:rPr>
      <w:rFonts w:eastAsiaTheme="majorEastAsia" w:cstheme="majorBidi"/>
      <w:iCs/>
      <w:color w:val="auto"/>
      <w:spacing w:val="15"/>
      <w:sz w:val="24"/>
      <w:szCs w:val="24"/>
    </w:r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rPr>
      <w:rFonts w:eastAsiaTheme="minorEastAsia"/>
    </w:rPr>
  </w:style>
  <w:style w:type="paragraph" w:styleId="NoSpacing">
    <w:name w:val="No Spacing"/>
    <w:link w:val="NoSpacingChar"/>
    <w:uiPriority w:val="1"/>
    <w:qFormat/>
    <w:pPr>
      <w:spacing w:after="0" w:line="240" w:lineRule="auto"/>
    </w:pPr>
  </w:style>
  <w:style w:type="character" w:customStyle="1" w:styleId="NoSpacingChar">
    <w:name w:val="No Spacing Char"/>
    <w:basedOn w:val="DefaultParagraphFont"/>
    <w:link w:val="NoSpacing"/>
    <w:uiPriority w:val="1"/>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heme="minorEastAsia" w:hAnsi="Tahoma" w:cs="Tahoma"/>
      <w:sz w:val="16"/>
      <w:szCs w:val="16"/>
    </w:rPr>
  </w:style>
  <w:style w:type="character" w:customStyle="1" w:styleId="Heading4Char">
    <w:name w:val="Heading 4 Char"/>
    <w:basedOn w:val="DefaultParagraphFont"/>
    <w:link w:val="Heading4"/>
    <w:uiPriority w:val="9"/>
    <w:semiHidden/>
    <w:rsid w:val="008D0494"/>
    <w:rPr>
      <w:rFonts w:ascii="Calibri" w:eastAsiaTheme="majorEastAsia" w:hAnsi="Calibri" w:cstheme="majorBidi"/>
      <w:bCs/>
      <w:i/>
      <w:iCs/>
      <w:color w:val="2F5897" w:themeColor="text2"/>
      <w:sz w:val="23"/>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000000"/>
      <w:sz w:val="21"/>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0000"/>
      <w:sz w:val="21"/>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000000"/>
      <w:sz w:val="20"/>
      <w:szCs w:val="20"/>
    </w:rPr>
  </w:style>
  <w:style w:type="paragraph" w:styleId="Caption">
    <w:name w:val="caption"/>
    <w:basedOn w:val="Normal"/>
    <w:next w:val="Normal"/>
    <w:uiPriority w:val="35"/>
    <w:semiHidden/>
    <w:unhideWhenUsed/>
    <w:qFormat/>
    <w:pPr>
      <w:spacing w:line="240" w:lineRule="auto"/>
    </w:pPr>
    <w:rPr>
      <w:b/>
      <w:bCs/>
      <w:color w:val="2F5897" w:themeColor="text2"/>
      <w:sz w:val="18"/>
      <w:szCs w:val="18"/>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color w:val="auto"/>
    </w:rPr>
  </w:style>
  <w:style w:type="paragraph" w:styleId="ListParagraph">
    <w:name w:val="List Paragraph"/>
    <w:basedOn w:val="Normal"/>
    <w:uiPriority w:val="34"/>
    <w:qFormat/>
    <w:pPr>
      <w:spacing w:after="160" w:line="240" w:lineRule="auto"/>
      <w:ind w:left="1008" w:hanging="288"/>
      <w:contextualSpacing/>
    </w:pPr>
    <w:rPr>
      <w:rFonts w:eastAsiaTheme="minorHAnsi"/>
      <w:sz w:val="21"/>
    </w:rPr>
  </w:style>
  <w:style w:type="paragraph" w:styleId="Quote">
    <w:name w:val="Quote"/>
    <w:basedOn w:val="Normal"/>
    <w:next w:val="Normal"/>
    <w:link w:val="QuoteChar"/>
    <w:uiPriority w:val="29"/>
    <w:qFormat/>
    <w:rsid w:val="00383675"/>
    <w:pPr>
      <w:spacing w:before="160" w:after="160" w:line="300" w:lineRule="auto"/>
      <w:ind w:left="144" w:right="144"/>
      <w:jc w:val="center"/>
    </w:pPr>
    <w:rPr>
      <w:i/>
      <w:iCs/>
      <w:color w:val="6076B4" w:themeColor="accent1"/>
      <w:sz w:val="24"/>
      <w:lang w:bidi="hi-IN"/>
    </w:rPr>
  </w:style>
  <w:style w:type="character" w:customStyle="1" w:styleId="QuoteChar">
    <w:name w:val="Quote Char"/>
    <w:basedOn w:val="DefaultParagraphFont"/>
    <w:link w:val="Quote"/>
    <w:uiPriority w:val="29"/>
    <w:rsid w:val="00383675"/>
    <w:rPr>
      <w:rFonts w:ascii="Calibri" w:hAnsi="Calibri"/>
      <w:i/>
      <w:iCs/>
      <w:color w:val="6076B4" w:themeColor="accent1"/>
      <w:sz w:val="24"/>
      <w:lang w:bidi="hi-IN"/>
    </w:rPr>
  </w:style>
  <w:style w:type="paragraph" w:styleId="IntenseQuote">
    <w:name w:val="Intense Quote"/>
    <w:basedOn w:val="Normal"/>
    <w:next w:val="Normal"/>
    <w:link w:val="IntenseQuoteChar"/>
    <w:uiPriority w:val="30"/>
    <w:qFormat/>
    <w:pPr>
      <w:pBdr>
        <w:top w:val="single" w:sz="36" w:space="8" w:color="6076B4" w:themeColor="accent1"/>
        <w:left w:val="single" w:sz="36" w:space="8" w:color="6076B4" w:themeColor="accent1"/>
        <w:bottom w:val="single" w:sz="36" w:space="8" w:color="6076B4" w:themeColor="accent1"/>
        <w:right w:val="single" w:sz="36" w:space="8" w:color="6076B4" w:themeColor="accent1"/>
      </w:pBdr>
      <w:shd w:val="clear" w:color="auto" w:fill="6076B4" w:themeFill="accent1"/>
      <w:spacing w:before="200" w:after="280" w:line="300" w:lineRule="auto"/>
      <w:ind w:left="936" w:right="936"/>
      <w:jc w:val="center"/>
    </w:pPr>
    <w:rPr>
      <w:rFonts w:asciiTheme="majorHAnsi" w:eastAsiaTheme="majorEastAsia" w:hAnsiTheme="majorHAnsi"/>
      <w:bCs/>
      <w:i/>
      <w:iCs/>
      <w:color w:val="000000"/>
      <w:sz w:val="24"/>
      <w:lang w:bidi="hi-IN"/>
      <w14:ligatures w14:val="standardContextual"/>
      <w14:cntxtAlts/>
    </w:rPr>
  </w:style>
  <w:style w:type="character" w:customStyle="1" w:styleId="IntenseQuoteChar">
    <w:name w:val="Intense Quote Char"/>
    <w:basedOn w:val="DefaultParagraphFont"/>
    <w:link w:val="IntenseQuote"/>
    <w:uiPriority w:val="30"/>
    <w:rPr>
      <w:rFonts w:asciiTheme="majorHAnsi" w:eastAsiaTheme="majorEastAsia" w:hAnsiTheme="majorHAnsi"/>
      <w:bCs/>
      <w:i/>
      <w:iCs/>
      <w:color w:val="000000"/>
      <w:sz w:val="24"/>
      <w:shd w:val="clear" w:color="auto" w:fill="6076B4" w:themeFill="accent1"/>
      <w:lang w:bidi="hi-IN"/>
      <w14:ligatures w14:val="standardContextual"/>
      <w14:cntxtAlts/>
    </w:rPr>
  </w:style>
  <w:style w:type="character" w:styleId="SubtleEmphasis">
    <w:name w:val="Subtle Emphasis"/>
    <w:basedOn w:val="DefaultParagraphFont"/>
    <w:uiPriority w:val="19"/>
    <w:qFormat/>
    <w:rPr>
      <w:i/>
      <w:iCs/>
      <w:color w:val="auto"/>
    </w:rPr>
  </w:style>
  <w:style w:type="character" w:styleId="IntenseEmphasis">
    <w:name w:val="Intense Emphasis"/>
    <w:basedOn w:val="DefaultParagraphFont"/>
    <w:uiPriority w:val="21"/>
    <w:qFormat/>
    <w:rPr>
      <w:b/>
      <w:bCs/>
      <w:i/>
      <w:iCs/>
      <w:caps w:val="0"/>
      <w:smallCaps w:val="0"/>
      <w:color w:val="auto"/>
    </w:rPr>
  </w:style>
  <w:style w:type="character" w:styleId="SubtleReference">
    <w:name w:val="Subtle Reference"/>
    <w:basedOn w:val="DefaultParagraphFont"/>
    <w:uiPriority w:val="31"/>
    <w:qFormat/>
    <w:rPr>
      <w:smallCaps/>
      <w:color w:val="auto"/>
      <w:u w:val="single"/>
    </w:rPr>
  </w:style>
  <w:style w:type="character" w:styleId="IntenseReference">
    <w:name w:val="Intense Reference"/>
    <w:basedOn w:val="DefaultParagraphFont"/>
    <w:uiPriority w:val="32"/>
    <w:qFormat/>
    <w:rPr>
      <w:b/>
      <w:bCs/>
      <w:caps w:val="0"/>
      <w:smallCaps w:val="0"/>
      <w:color w:val="auto"/>
      <w:spacing w:val="5"/>
      <w:u w:val="single"/>
    </w:rPr>
  </w:style>
  <w:style w:type="character" w:styleId="BookTitle">
    <w:name w:val="Book Title"/>
    <w:basedOn w:val="DefaultParagraphFont"/>
    <w:uiPriority w:val="33"/>
    <w:qFormat/>
    <w:rPr>
      <w:b/>
      <w:bCs/>
      <w:caps w:val="0"/>
      <w:smallCaps/>
      <w:spacing w:val="10"/>
    </w:rPr>
  </w:style>
  <w:style w:type="paragraph" w:styleId="TOCHeading">
    <w:name w:val="TOC Heading"/>
    <w:basedOn w:val="Heading1"/>
    <w:next w:val="Normal"/>
    <w:uiPriority w:val="39"/>
    <w:unhideWhenUsed/>
    <w:qFormat/>
    <w:pPr>
      <w:spacing w:before="480" w:line="276" w:lineRule="auto"/>
      <w:outlineLvl w:val="9"/>
    </w:pPr>
    <w:rPr>
      <w:b/>
      <w:i/>
      <w:szCs w:val="28"/>
    </w:rPr>
  </w:style>
  <w:style w:type="character" w:styleId="PlaceholderText">
    <w:name w:val="Placeholder Text"/>
    <w:basedOn w:val="DefaultParagraphFont"/>
    <w:uiPriority w:val="99"/>
    <w:semiHidden/>
    <w:rPr>
      <w:color w:val="808080"/>
    </w:rPr>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noteText">
    <w:name w:val="footnote text"/>
    <w:basedOn w:val="Normal"/>
    <w:link w:val="FootnoteTextChar"/>
    <w:uiPriority w:val="99"/>
    <w:semiHidden/>
    <w:unhideWhenUsed/>
    <w:rsid w:val="009977E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77EF"/>
    <w:rPr>
      <w:rFonts w:ascii="Calibri" w:hAnsi="Calibri"/>
      <w:sz w:val="20"/>
      <w:szCs w:val="20"/>
    </w:rPr>
  </w:style>
  <w:style w:type="character" w:styleId="FootnoteReference">
    <w:name w:val="footnote reference"/>
    <w:basedOn w:val="DefaultParagraphFont"/>
    <w:uiPriority w:val="99"/>
    <w:semiHidden/>
    <w:unhideWhenUsed/>
    <w:rsid w:val="009977EF"/>
    <w:rPr>
      <w:vertAlign w:val="superscript"/>
    </w:rPr>
  </w:style>
  <w:style w:type="character" w:styleId="Hyperlink">
    <w:name w:val="Hyperlink"/>
    <w:basedOn w:val="DefaultParagraphFont"/>
    <w:uiPriority w:val="99"/>
    <w:unhideWhenUsed/>
    <w:rsid w:val="009977EF"/>
    <w:rPr>
      <w:color w:val="3399FF" w:themeColor="hyperlink"/>
      <w:u w:val="single"/>
    </w:rPr>
  </w:style>
  <w:style w:type="table" w:styleId="TableGrid">
    <w:name w:val="Table Grid"/>
    <w:basedOn w:val="TableNormal"/>
    <w:uiPriority w:val="59"/>
    <w:rsid w:val="00C941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317E2"/>
    <w:rPr>
      <w:sz w:val="16"/>
      <w:szCs w:val="16"/>
    </w:rPr>
  </w:style>
  <w:style w:type="paragraph" w:styleId="CommentText">
    <w:name w:val="annotation text"/>
    <w:basedOn w:val="Normal"/>
    <w:link w:val="CommentTextChar"/>
    <w:uiPriority w:val="99"/>
    <w:semiHidden/>
    <w:unhideWhenUsed/>
    <w:rsid w:val="000317E2"/>
    <w:pPr>
      <w:spacing w:line="240" w:lineRule="auto"/>
    </w:pPr>
    <w:rPr>
      <w:sz w:val="20"/>
      <w:szCs w:val="20"/>
    </w:rPr>
  </w:style>
  <w:style w:type="character" w:customStyle="1" w:styleId="CommentTextChar">
    <w:name w:val="Comment Text Char"/>
    <w:basedOn w:val="DefaultParagraphFont"/>
    <w:link w:val="CommentText"/>
    <w:uiPriority w:val="99"/>
    <w:semiHidden/>
    <w:rsid w:val="000317E2"/>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0317E2"/>
    <w:rPr>
      <w:b/>
      <w:bCs/>
    </w:rPr>
  </w:style>
  <w:style w:type="character" w:customStyle="1" w:styleId="CommentSubjectChar">
    <w:name w:val="Comment Subject Char"/>
    <w:basedOn w:val="CommentTextChar"/>
    <w:link w:val="CommentSubject"/>
    <w:uiPriority w:val="99"/>
    <w:semiHidden/>
    <w:rsid w:val="000317E2"/>
    <w:rPr>
      <w:rFonts w:ascii="Calibri" w:hAnsi="Calibri"/>
      <w:b/>
      <w:bCs/>
      <w:sz w:val="20"/>
      <w:szCs w:val="20"/>
    </w:rPr>
  </w:style>
  <w:style w:type="paragraph" w:styleId="TOC1">
    <w:name w:val="toc 1"/>
    <w:basedOn w:val="Normal"/>
    <w:next w:val="Normal"/>
    <w:autoRedefine/>
    <w:uiPriority w:val="39"/>
    <w:unhideWhenUsed/>
    <w:rsid w:val="00EA0DE8"/>
    <w:pPr>
      <w:spacing w:after="100"/>
    </w:pPr>
  </w:style>
  <w:style w:type="paragraph" w:styleId="TOC3">
    <w:name w:val="toc 3"/>
    <w:basedOn w:val="Normal"/>
    <w:next w:val="Normal"/>
    <w:autoRedefine/>
    <w:uiPriority w:val="39"/>
    <w:unhideWhenUsed/>
    <w:rsid w:val="00580B52"/>
    <w:pPr>
      <w:tabs>
        <w:tab w:val="right" w:leader="dot" w:pos="10070"/>
      </w:tabs>
      <w:spacing w:after="100"/>
      <w:ind w:left="440" w:firstLine="280"/>
    </w:pPr>
  </w:style>
  <w:style w:type="paragraph" w:styleId="TOC2">
    <w:name w:val="toc 2"/>
    <w:basedOn w:val="Normal"/>
    <w:next w:val="Normal"/>
    <w:autoRedefine/>
    <w:uiPriority w:val="39"/>
    <w:unhideWhenUsed/>
    <w:rsid w:val="00580B52"/>
    <w:pPr>
      <w:tabs>
        <w:tab w:val="right" w:leader="dot" w:pos="10070"/>
      </w:tabs>
      <w:spacing w:after="100"/>
      <w:ind w:left="540" w:firstLine="1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070181">
      <w:bodyDiv w:val="1"/>
      <w:marLeft w:val="0"/>
      <w:marRight w:val="0"/>
      <w:marTop w:val="0"/>
      <w:marBottom w:val="0"/>
      <w:divBdr>
        <w:top w:val="none" w:sz="0" w:space="0" w:color="auto"/>
        <w:left w:val="none" w:sz="0" w:space="0" w:color="auto"/>
        <w:bottom w:val="none" w:sz="0" w:space="0" w:color="auto"/>
        <w:right w:val="none" w:sz="0" w:space="0" w:color="auto"/>
      </w:divBdr>
    </w:div>
    <w:div w:id="484131842">
      <w:bodyDiv w:val="1"/>
      <w:marLeft w:val="0"/>
      <w:marRight w:val="0"/>
      <w:marTop w:val="0"/>
      <w:marBottom w:val="0"/>
      <w:divBdr>
        <w:top w:val="none" w:sz="0" w:space="0" w:color="auto"/>
        <w:left w:val="none" w:sz="0" w:space="0" w:color="auto"/>
        <w:bottom w:val="none" w:sz="0" w:space="0" w:color="auto"/>
        <w:right w:val="none" w:sz="0" w:space="0" w:color="auto"/>
      </w:divBdr>
    </w:div>
    <w:div w:id="1699891399">
      <w:bodyDiv w:val="1"/>
      <w:marLeft w:val="0"/>
      <w:marRight w:val="0"/>
      <w:marTop w:val="0"/>
      <w:marBottom w:val="0"/>
      <w:divBdr>
        <w:top w:val="none" w:sz="0" w:space="0" w:color="auto"/>
        <w:left w:val="none" w:sz="0" w:space="0" w:color="auto"/>
        <w:bottom w:val="none" w:sz="0" w:space="0" w:color="auto"/>
        <w:right w:val="none" w:sz="0" w:space="0" w:color="auto"/>
      </w:divBdr>
    </w:div>
    <w:div w:id="1867984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hyperlink" Target="https://www.valleyair.org/busind/pto/AB-2588-Toxics-Profiles.docx"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hyperlink" Target="http://www.capcoa.org/wp-content/uploads/2016/04/CAPCOA%20Prioritization%20Guidelines%20-%20April%202016%20Draft.pdf" TargetMode="External"/><Relationship Id="rId25"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hyperlink" Target="https://ww3.arb.ca.gov/ab2588/2588feetable.htm" TargetMode="External"/><Relationship Id="rId20" Type="http://schemas.openxmlformats.org/officeDocument/2006/relationships/hyperlink" Target="https://www.arb.ca.gov/toxics/harp/docs2/harp2admrtuserguide.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www.arb.ca.gov/ab2588/2588guid.htm" TargetMode="External"/><Relationship Id="rId23" Type="http://schemas.openxmlformats.org/officeDocument/2006/relationships/footer" Target="footer2.xml"/><Relationship Id="rId28" Type="http://schemas.microsoft.com/office/2011/relationships/people" Target="people.xml"/><Relationship Id="rId10" Type="http://schemas.openxmlformats.org/officeDocument/2006/relationships/endnotes" Target="endnotes.xml"/><Relationship Id="rId19" Type="http://schemas.openxmlformats.org/officeDocument/2006/relationships/hyperlink" Target="https://www.epa.gov/air-emissions-factors-and-quantification/ap-42-compilation-air-emissions-factor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rb.ca.gov/ab2588/ab2588.htm" TargetMode="External"/><Relationship Id="rId22" Type="http://schemas.openxmlformats.org/officeDocument/2006/relationships/footer" Target="footer1.xm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y\AppData\Roaming\Microsoft\Templates\ExecutiveReport.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Executive">
  <a:themeElements>
    <a:clrScheme name="Executive">
      <a:dk1>
        <a:sysClr val="windowText" lastClr="000000"/>
      </a:dk1>
      <a:lt1>
        <a:sysClr val="window" lastClr="FFFFFF"/>
      </a:lt1>
      <a:dk2>
        <a:srgbClr val="2F5897"/>
      </a:dk2>
      <a:lt2>
        <a:srgbClr val="E4E9EF"/>
      </a:lt2>
      <a:accent1>
        <a:srgbClr val="6076B4"/>
      </a:accent1>
      <a:accent2>
        <a:srgbClr val="9C5252"/>
      </a:accent2>
      <a:accent3>
        <a:srgbClr val="E68422"/>
      </a:accent3>
      <a:accent4>
        <a:srgbClr val="846648"/>
      </a:accent4>
      <a:accent5>
        <a:srgbClr val="63891F"/>
      </a:accent5>
      <a:accent6>
        <a:srgbClr val="758085"/>
      </a:accent6>
      <a:hlink>
        <a:srgbClr val="3399FF"/>
      </a:hlink>
      <a:folHlink>
        <a:srgbClr val="B2B2B2"/>
      </a:folHlink>
    </a:clrScheme>
    <a:fontScheme name="Executi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Executiv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50000">
              <a:schemeClr val="phClr">
                <a:tint val="80000"/>
                <a:satMod val="250000"/>
              </a:schemeClr>
            </a:gs>
            <a:gs pos="76000">
              <a:schemeClr val="phClr">
                <a:tint val="90000"/>
                <a:shade val="90000"/>
                <a:satMod val="200000"/>
              </a:schemeClr>
            </a:gs>
            <a:gs pos="92000">
              <a:schemeClr val="phClr">
                <a:tint val="90000"/>
                <a:shade val="70000"/>
                <a:satMod val="250000"/>
              </a:schemeClr>
            </a:gs>
          </a:gsLst>
          <a:path path="circle">
            <a:fillToRect l="50000" t="50000" r="50000" b="50000"/>
          </a:path>
        </a:gradFill>
        <a:blipFill>
          <a:blip xmlns:r="http://schemas.openxmlformats.org/officeDocument/2006/relationships" r:embed="rId1">
            <a:duotone>
              <a:schemeClr val="phClr">
                <a:tint val="95000"/>
              </a:schemeClr>
              <a:schemeClr val="phClr">
                <a:shade val="9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AA9BBAF-2A1F-4D95-901E-4FFB9D2C6CBC}">
  <ds:schemaRefs>
    <ds:schemaRef ds:uri="http://schemas.microsoft.com/office/2009/outspace/metadata"/>
  </ds:schemaRefs>
</ds:datastoreItem>
</file>

<file path=customXml/itemProps3.xml><?xml version="1.0" encoding="utf-8"?>
<ds:datastoreItem xmlns:ds="http://schemas.openxmlformats.org/officeDocument/2006/customXml" ds:itemID="{1083CA12-5842-482C-AF8F-1352C3F1AC3D}">
  <ds:schemaRefs>
    <ds:schemaRef ds:uri="http://schemas.microsoft.com/sharepoint/v3/contenttype/forms"/>
  </ds:schemaRefs>
</ds:datastoreItem>
</file>

<file path=customXml/itemProps4.xml><?xml version="1.0" encoding="utf-8"?>
<ds:datastoreItem xmlns:ds="http://schemas.openxmlformats.org/officeDocument/2006/customXml" ds:itemID="{34A2336F-FE00-4E70-8498-312ECC177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ExecutiveReport</Template>
  <TotalTime>2</TotalTime>
  <Pages>8</Pages>
  <Words>2141</Words>
  <Characters>12209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Guidelines for Preparing Air Toxics Emission Inventory Plans and Reports</vt:lpstr>
    </vt:vector>
  </TitlesOfParts>
  <Company>Microsoft</Company>
  <LinksUpToDate>false</LinksUpToDate>
  <CharactersWithSpaces>14322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Preparing Air Toxics Emission Inventory Plans and Reports</dc:title>
  <dc:creator>Amy Clymo</dc:creator>
  <cp:lastModifiedBy>Seong Kim</cp:lastModifiedBy>
  <cp:revision>4</cp:revision>
  <cp:lastPrinted>2019-08-12T21:47:00Z</cp:lastPrinted>
  <dcterms:created xsi:type="dcterms:W3CDTF">2019-08-13T21:24:00Z</dcterms:created>
  <dcterms:modified xsi:type="dcterms:W3CDTF">2019-08-14T23:31:00Z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TC017730589991</vt:lpwstr>
  </property>
</Properties>
</file>